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14.12.2021 N 3581-р</w:t>
              <w:br/>
              <w:t xml:space="preserve">(ред. от 17.01.2024)</w:t>
              <w:br/>
              <w:t xml:space="preserve">&lt;Об утверждении Долгосрочной программы содействия занятости молодежи на период до 2030 года&gt;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02.11.2024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14 декабря 2021 г. N 3581-р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Распоряжение Правительства РФ от 17.01.2024 N 45-р &lt;О внесении изменений в распоряжение Правительства РФ от 14.12.2021 N 3581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17.01.2024 N 45-р)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 прилагаемую Долгосрочную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программу</w:t>
        </w:r>
      </w:hyperlink>
      <w:r>
        <w:rPr>
          <w:sz w:val="20"/>
        </w:rPr>
        <w:t xml:space="preserve"> содействия занятости молодежи на период до 2030 года (далее - Программа).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Федеральным органам исполнительной власти, исполнительным органам субъектов Российской Федерации и организациям, участвующим в реализации мероприятий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, обеспечить ее выполнение с представлением в Минтруд России отчета о ходе реализации мероприятий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ежегодно, до 10 марта года, следующего за отчетным периодом.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8" w:tooltip="Распоряжение Правительства РФ от 17.01.2024 N 45-р &lt;О внесении изменений в распоряжение Правительства РФ от 14.12.2021 N 3581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17.01.2024 N 45-р)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Финансовое обеспечение мероприятий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осуществляется федеральными органами исполнительной власти, органами исполнительной власти субъектов Российской Федерации и организациями, являющимися исполнителями и соисполнителями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в пределах бюджетных ассигнований, предусмотренных им в бюджете соответствующего уровня на соответствующий финансовый год.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Минтруду России осуществлять контроль за реализацией мероприятий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с представлением доклада в Правительство Российской Федерации ежегодно, до 31 марта года, следующего за отчетным периодом.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Рекомендовать исполнительным органам субъектов Российской Федерации разработать и утвердить региональные долгосрочные программы содействия занятости молодежи на период до 2030 года.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9" w:tooltip="Распоряжение Правительства РФ от 17.01.2024 N 45-р &lt;О внесении изменений в распоряжение Правительства РФ от 14.12.2021 N 3581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17.01.2024 N 45-р)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Минтруду России утвердить до 31 марта 2022 г. показатели реализации </w:t>
      </w:r>
      <w:hyperlink w:history="0" w:anchor="P30" w:tooltip="ДОЛГОСРОЧНАЯ ПРОГРАММА">
        <w:r>
          <w:rPr>
            <w:sz w:val="20"/>
            <w:color w:val="0000ff"/>
          </w:rPr>
          <w:t xml:space="preserve">Программы</w:t>
        </w:r>
      </w:hyperlink>
      <w:r>
        <w:rPr>
          <w:sz w:val="20"/>
        </w:rPr>
        <w:t xml:space="preserve"> по субъектам Российской Федерации.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Утверждена</w:t>
      </w:r>
    </w:p>
    <w:p>
      <w:pPr>
        <w:pStyle w:val="0"/>
        <w:jc w:val="right"/>
      </w:pPr>
      <w:r>
        <w:rPr>
          <w:sz w:val="20"/>
        </w:rPr>
        <w:t xml:space="preserve">распоряжением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14 декабря 2021 г. N 3581-р</w:t>
      </w:r>
    </w:p>
    <w:p>
      <w:pPr>
        <w:pStyle w:val="0"/>
        <w:jc w:val="both"/>
      </w:pPr>
      <w:r>
        <w:rPr>
          <w:sz w:val="20"/>
        </w:rPr>
      </w:r>
    </w:p>
    <w:bookmarkStart w:id="30" w:name="P30"/>
    <w:bookmarkEnd w:id="30"/>
    <w:p>
      <w:pPr>
        <w:pStyle w:val="2"/>
        <w:jc w:val="center"/>
      </w:pPr>
      <w:r>
        <w:rPr>
          <w:sz w:val="20"/>
        </w:rPr>
        <w:t xml:space="preserve">ДОЛГОСРОЧНАЯ ПРОГРАММА</w:t>
      </w:r>
    </w:p>
    <w:p>
      <w:pPr>
        <w:pStyle w:val="2"/>
        <w:jc w:val="center"/>
      </w:pPr>
      <w:r>
        <w:rPr>
          <w:sz w:val="20"/>
        </w:rPr>
        <w:t xml:space="preserve">СОДЕЙСТВИЯ ЗАНЯТОСТИ МОЛОДЕЖИ НА ПЕРИОД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0" w:tooltip="Распоряжение Правительства РФ от 17.01.2024 N 45-р &lt;О внесении изменений в распоряжение Правительства РФ от 14.12.2021 N 3581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17.01.2024 N 45-р)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Общие положения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Молодежь представляет собой социально-демографическую группу от 14 до 35 лет, выделяемую на основе возрастных особенностей, социального положения и характеризующуюся специфическими интересами и ценностями.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занятости </w:t>
      </w:r>
      <w:hyperlink w:history="0" r:id="rId11" w:tooltip="Федеральный закон от 30.12.2020 N 489-ФЗ (ред. от 22.04.2024) &quot;О молодежной политике в Российской Федерации&quot; {КонсультантПлюс}">
        <w:r>
          <w:rPr>
            <w:sz w:val="20"/>
            <w:color w:val="0000ff"/>
          </w:rPr>
          <w:t xml:space="preserve">молодежи</w:t>
        </w:r>
      </w:hyperlink>
      <w:r>
        <w:rPr>
          <w:sz w:val="20"/>
        </w:rPr>
        <w:t xml:space="preserve"> в Российской Федерации реализуется на основе: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системы доступной профессиональной ориентации, гарантированного общего и профессионального образования и профессиональной подготовки, направленных на приобретение востребованных навыков;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создания достойных рабочих мест для молодежи и временных рабочих мест для приобретения практического опыта;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реализации комплекса мер по содействию трудоустройству молодежи, развитию молодежного предпринимательства и самозанятости;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совершенствования государственной политики в сфере труда, защищающей права молодых людей;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совершенствования мотивации работодателей по трудоустройству молодежи.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Долгосрочная программа содействия занятости молодежи до 2030 года (далее - Программа) разработана во исполнение </w:t>
      </w:r>
      <w:hyperlink w:history="0" r:id="rId12" w:tooltip="&quot;Перечень поручений по итогам Петербургского международного экономического форума&quot; (утв. Президентом РФ 26.06.2021 N Пр-1096) {КонсультантПлюс}">
        <w:r>
          <w:rPr>
            <w:sz w:val="20"/>
            <w:color w:val="0000ff"/>
          </w:rPr>
          <w:t xml:space="preserve">подпункта "а" пункта 2</w:t>
        </w:r>
      </w:hyperlink>
      <w:r>
        <w:rPr>
          <w:sz w:val="20"/>
        </w:rPr>
        <w:t xml:space="preserve"> перечня поручений Президента Российской Федерации по итогам Петербургского международного экономического форума от 26 июня 2021 г. N Пр-1096.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Положение молодежи на рынке труда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Уровень занятости молодежи в возрасте 15 - 29 лет ниже среднероссийского уровня занятости населения и характеризуется в последние годы тенденцией к снижению, особенно в возрастной группе 15 - 24 года. В 2017 - 2020 годах уровень занятости молодежи в возрасте 15 - 29 лет снизился с 54 процентов до 49,8 процента, а в группе 15 - 24 года с 29,6 до 26,7 процента, что более чем в 2 раза ниже среднероссийского значения - 58,4 процента в 2020 году.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наиболее высок уровень занятости в возрастных группах 30 - 34 года и 25 - 29 лет (в 2017 - 2020 годах он более чем в 1,44 и 1,41 раза соответственно превышал среднероссийский уровень занятости населения). За счет этого уровень занятости в целом в возрастной группе 15 - 34 лет выше среднероссийского уровня занятости населения. Низкие показатели уровня занятости молодежи в возрасте 15 - 24 лет объясняются прежде всего высоким уровнем вовлеченности молодежи этого возраста в обучение по программам общего, среднего профессионального и высшего образования (школьники и студенты очной формы обучения относятся к лицам, не входящим в состав рабочей силы). При этом значительную часть рабочей силы в молодежном сегменте составляют лица в возрасте 25 - 34 лет. В 2020 году снижение уровня занятости затронуло и эти возрастные группы (минимальные уровни - 4,8 процента в возрастной группе 15 - 19 лет и 48 процентов в возрастной группе 20 - 24 года).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Анализ отраслевой структуры занятости населения, сложившейся за 2017 - 2020 годы, показывает, что молодежь в возрасте 15 - 29 лет преобладает в таких видах экономической деятельности, как деятельность в области информации и связи (29,1 процента всех занятых в этом виде деятельности), деятельность гостиниц и предприятий общественного питания (27,8 процента), деятельность финансовая и страховая (26,7 процента), торговля оптовая и розничная, ремонт автотранспортных средств и мотоциклов (23,6 процента), государственное управление и обеспечение военной безопасности, социальное обеспечение (22,7 процента).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молодежном сегменте рабочей силы доминируют занятые в оптовой и розничной торговле, ремонте автотранспортных средств и мотоциклов (19,9 процента всех занятых в возрасте 15 - 29 лет), обрабатывающих производствах (12,7 процента), государственном управлении и обеспечении военной безопасности, социальном обеспечении (8,6 процента).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2017 - 2020 годах наблюдалась тенденция снижения доли молодежи среди занятых в неформальном секторе (23,5 процента в 2017 году, 21 процент - в 2019 году и 19,7 процента - в 2020 году). Численность занятых в неформальном секторе среди молодежи сократилась по всем возрастным группам - 15 - 19 лет на 31 тыс. человек, или на 16,7 процента, и 20 - 29 лет на 556 тыс. человек, или на 17,5 процента.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Уровень безработицы молодежи в возрасте 15 - 24 года почти в 3 раза выше среднероссийского уровня безработицы населения, в то время как в возрастной группе 15 - 34 лет он превышает среднероссийский уровень безработицы менее чем в 1,5 раза. В 2020 году уровень безработицы среди молодежи достиг 8,6 процента, а в возрастной группе 15 - 24 года - 17,3 процента по отношению к среднероссийскому уровню 5,8 процента.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Традиционно наиболее высокий уровень безработицы был характерен для молодежной группы 15 - 19 лет. Если до 2019 года он непрерывно снижался (с 28,4 процента - в 2017 году до 24,7 процента - в 2019 году), то в 2020 году увеличился до 27,2 процента. Заметно вырос и уровень безработицы среди молодежи в возрасте 20 - 24 лет (с 14,4 до 16,2 процента). Распространение новой коронавирусной инфекции повлияло на уровень безработицы и возрастных группах 25 - 29 лет (рост с 5,6 до 7,4 процента), 30 - 34 года (рост с 4,4 процента до 6 процентов).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2021 году на фоне реализации активных мер государственной поддержки наметилось снижение масштабов безработицы населения, однако уровень безработицы в группе молодежи 15 - 19 лет продолжил расти и составил 27,5 процента, в возрастных группах 25 - 29 лет и 30 - 34 года сохраняется пока выше значений указанного показателя 2019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 основным проблемам трудоустройства молодежи можно отнести: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ограниченное количество возможностей для совмещения молодыми людьми обучения и работы, что обусловливает сравнительно невысокий уровень молодежной занятости в возрастной группе 20 - 24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относительно высокий по экспертным оценкам уровень вовлеченности молодежи в возрасте от 15 до 24 лет в отношения в сфере труда без надлежащего оформления;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баланса между спросом и предложением в молодежном сегменте рынка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несоответствие количества резюме молодых соискателей и количества вакансий для первого рабочего места;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наличие среди молодежи категории незанятых лиц, не имеющих профессионального образования или подготовки;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низкая конкурентоспособность молодежи в сегменте квалифицированного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отсутствие опыта работы у части молодежи при выходе на рынок труда;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неудовлетворенность качеством рабочей силы молодежи со стороны работодателей;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несформированность профессиональных ориентаций для построения профессиональной и трудовой карьеры.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Изменения на рынке труда, вызванные распространением новой коронавирусной инфекции, осложняют положение молодых людей на рынке труда, так как молодежь чаще людей старшего возраста находится в условиях временной и неполной занятости, а значит, чаще сталкивается с высоким риском потери работы и заработка.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Решение проблем в сфере занятости молодежи в период распространения новой коронавирусной инфекции возможно через формирование новой молодежной повестки и выделение приоритетных направлений поддержки молодежи, в том числе в сфере получения качественного доступного образования и первого трудоустройства после завершения обучения, поддержки занятости социально уязвимых групп среди молодежи и содействия трудовой мобильности молодежи.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Основные цели и задачи Программы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3" w:tooltip="Распоряжение Правительства РФ от 17.01.2024 N 45-р &lt;О внесении изменений в распоряжение Правительства РФ от 14.12.2021 N 3581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17.01.2024 N 45-р)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Целью Программы является создание условий для реализации профессионального, трудового и предпринимательского потенциала молодежи в условиях трансформационных процессов на рынке труда.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Основными задачами Программы являются: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трудоустройству несовершеннолетних граждан в возрасте от 14 до 18 лет (профориентация обучающихся, упрощение трудоустройства несовершеннолетних граждан в возрасте от 14 до 18 лет, временное трудоустройство несовершеннолетних граждан в возрасте от 14 до 18 лет, содействие занятости необучающихся и неработающих несовершеннолетних граждан в возрасте от 14 до 18 лет);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трудоустройству отдельных категорий молодежи, испытывающей трудности в поиске работы (адресное трудоустройство таких категорий, повышение конкурентоспособности на рынке труда молодежи в возрасте до 30 лет, включая лиц с инвалидностью, профессиональное обучение и дополнительное профессиональное образование молодежи, содействие в получении образования и занятости лицам, находящимся в местах лишения свободы);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организация процесса занятости студентов и выпускников образовательных организаций (совершенствование порядка формирования и распределения контрольных цифр приема, взаимодействие органов службы занятости 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организаций, реализация профессиональных возможностей через участие в мероприятиях молодежной общероссийской общественной организации "Российские Студенческие Отряды";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развитие цифровых систем в сфере труда и занятости молодежи (развитие подсистемы мониторинга трудоустройства выпускников, совершенствование механизмов прохождения и организации производственной практики, организация целевого обучения на единой цифровой платформе в сфере занятости и трудовых отношений "Работа в России");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содействие профессиональному развитию молодых работников (реализация всероссийской программы по развитию молодежного предпринимательства, подготовка предложений по формам занятости в целях предоставления возможностей для профессионального развития молодежи, реализация проекта "Больше, чем работа", стимулирование трудовой мобильности молодежи, определение понятия "наставник" и порядка осуществления наставничества, мониторинг уровня безработицы молодежи, проведение всероссийского конкурса лучших практик трудоустройства молодежи).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приоритетном порядке мероприятия Программы будут направлены на содействие занятости обучающихся и выпускников, чьи направления подготовки (специальности) будут находиться в зоне рисков, связанных с незанятостью, а также будут востребованы на рынке труда ввиду нехватки кадров.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Этапы реализации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Программа разработана на период до 2030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Первый этап реализации Программы запланирован на 2022 - 2024 годы, в рамках которого предусматривается: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развитие отдельных подсистем портала "Работа в России" в целях совершенствования профессиональной ориентационной работы с молодежью путем формирования публичных и аналитических сведений о состоянии рынка труда и прогнозах его развития;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подготовка предложений по совершенствованию законодательства Российской Федерации в целях расширения возможности для занятости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реализация мероприятий, направленных на развитие предпринимательской инициативы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совершенствование порядка формирования и распределения контрольных цифр приема по образовательным программам среднего профессионального образования и высшего образования и другие мероприятия.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Второй этап реализации Программы запланирован на 2025 - 2030 годы.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Мероприятия второго этапа предполагается реализовать с учетом анализа и оценки эффективности реализации мероприятий первого этапа.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Управление реализацией Программы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Контроль за ходом реализации Программы и общая координация реализации Программы осуществляется Министерством труда и социальной защиты Российской Федерации с участием федеральных органов исполнительной власти и исполнительных органов субъектов Российской Федерации, участвующих в реализации мероприятий Программы.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Распоряжение Правительства РФ от 17.01.2024 N 45-р &lt;О внесении изменений в распоряжение Правительства РФ от 14.12.2021 N 3581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17.01.2024 N 45-р)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План мероприятий по реализации Программы приведен в </w:t>
      </w:r>
      <w:hyperlink w:history="0" w:anchor="P117" w:tooltip="ПЛАН">
        <w:r>
          <w:rPr>
            <w:sz w:val="20"/>
            <w:color w:val="0000ff"/>
          </w:rPr>
          <w:t xml:space="preserve">приложении N 1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Целевые показатели реализации Программы приведены в </w:t>
      </w:r>
      <w:hyperlink w:history="0" w:anchor="P451" w:tooltip="ЦЕЛЕВЫЕ ПОКАЗАТЕЛИ">
        <w:r>
          <w:rPr>
            <w:sz w:val="20"/>
            <w:color w:val="0000ff"/>
          </w:rPr>
          <w:t xml:space="preserve">приложении N 2</w:t>
        </w:r>
      </w:hyperlink>
      <w:r>
        <w:rPr>
          <w:sz w:val="20"/>
        </w:rPr>
        <w:t xml:space="preserve">.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Ожидаемые результаты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Реализация Программы позволит достичь следующих результатов: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вовлеченности молодежи в занятость;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снижение уровня безработицы среди молодежи;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повышение уровня трудоустройства выпускников образовательных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снижение рисков незанятости молодежи из социально уязвимых групп населения.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Долгосрочной программе</w:t>
      </w:r>
    </w:p>
    <w:p>
      <w:pPr>
        <w:pStyle w:val="0"/>
        <w:jc w:val="right"/>
      </w:pPr>
      <w:r>
        <w:rPr>
          <w:sz w:val="20"/>
        </w:rPr>
        <w:t xml:space="preserve">содействия занятости молодежи</w:t>
      </w:r>
    </w:p>
    <w:p>
      <w:pPr>
        <w:pStyle w:val="0"/>
        <w:jc w:val="right"/>
      </w:pPr>
      <w:r>
        <w:rPr>
          <w:sz w:val="20"/>
        </w:rPr>
        <w:t xml:space="preserve">на период до 2030 года</w:t>
      </w:r>
    </w:p>
    <w:p>
      <w:pPr>
        <w:pStyle w:val="0"/>
        <w:jc w:val="both"/>
      </w:pPr>
      <w:r>
        <w:rPr>
          <w:sz w:val="20"/>
        </w:rPr>
      </w:r>
    </w:p>
    <w:bookmarkStart w:id="117" w:name="P117"/>
    <w:bookmarkEnd w:id="117"/>
    <w:p>
      <w:pPr>
        <w:pStyle w:val="2"/>
        <w:jc w:val="center"/>
      </w:pPr>
      <w:r>
        <w:rPr>
          <w:sz w:val="20"/>
        </w:rPr>
        <w:t xml:space="preserve">ПЛАН</w:t>
      </w:r>
    </w:p>
    <w:p>
      <w:pPr>
        <w:pStyle w:val="2"/>
        <w:jc w:val="center"/>
      </w:pPr>
      <w:r>
        <w:rPr>
          <w:sz w:val="20"/>
        </w:rPr>
        <w:t xml:space="preserve">МЕРОПРИЯТИЙ ПО РЕАЛИЗАЦИИ ДОЛГОСРОЧНОЙ ПРОГРАММЫ СОДЕЙСТВИЯ</w:t>
      </w:r>
    </w:p>
    <w:p>
      <w:pPr>
        <w:pStyle w:val="2"/>
        <w:jc w:val="center"/>
      </w:pPr>
      <w:r>
        <w:rPr>
          <w:sz w:val="20"/>
        </w:rPr>
        <w:t xml:space="preserve">ЗАНЯТОСТИ МОЛОДЕЖИ НА ПЕРИОД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5" w:tooltip="Распоряжение Правительства РФ от 17.01.2024 N 45-р &lt;О внесении изменений в распоряжение Правительства РФ от 14.12.2021 N 3581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17.01.2024 N 45-р)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sectPr>
          <w:headerReference w:type="default" r:id="rId5"/>
          <w:headerReference w:type="first" r:id="rId5"/>
          <w:footerReference w:type="default" r:id="rId6"/>
          <w:footerReference w:type="first" r:id="rId6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518"/>
        <w:gridCol w:w="3562"/>
        <w:gridCol w:w="1995"/>
        <w:gridCol w:w="2678"/>
        <w:gridCol w:w="2122"/>
        <w:gridCol w:w="3984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408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мероприятия</w:t>
            </w:r>
          </w:p>
        </w:tc>
        <w:tc>
          <w:tcPr>
            <w:tcW w:w="1995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Вид документа</w:t>
            </w:r>
          </w:p>
        </w:tc>
        <w:tc>
          <w:tcPr>
            <w:tcW w:w="267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Ожидаемый результат</w:t>
            </w:r>
          </w:p>
        </w:tc>
        <w:tc>
          <w:tcPr>
            <w:tcW w:w="2122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Сроки реализации</w:t>
            </w:r>
          </w:p>
        </w:tc>
        <w:tc>
          <w:tcPr>
            <w:tcW w:w="398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Ответственные исполнители</w:t>
            </w:r>
          </w:p>
        </w:tc>
      </w:tr>
      <w:tr>
        <w:tc>
          <w:tcPr>
            <w:gridSpan w:val="6"/>
            <w:tcW w:w="14859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Цель - создание условий для реализации профессионального,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трудового и предпринимательского потенциала молодежи</w:t>
            </w:r>
          </w:p>
        </w:tc>
      </w:tr>
      <w:tr>
        <w:tc>
          <w:tcPr>
            <w:gridSpan w:val="6"/>
            <w:tcW w:w="1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I. Содействие трудоустройству несовершеннолетних граждан в возрасте от 14 до 18 лет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Профессиональная ориентация обучающихся 6 - 11-х классов, в том числе детей-сирот и детей, оставшихся без попечения родителей, детей-инвалидов и лиц с ограниченными возможностями здоровья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охват профориентационными мероприятиями не менее 1,5 млн. обучающихся в 2024 году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2025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Гуманитарных Проектов,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Оптимизация процедуры трудоустройства несовершеннолетних граждан в возрасте от 14 до 18 лет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увеличение численности трудоустроенных подростков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 февраля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временному трудоустройству несовершеннолетних граждан в возрасте от 14 до 18 лет в свободное от учебы время на базе структурных подразделений Общероссийского общественно-государственного движения детей и молодежи "Движение первых" и молодежной общероссийской общественной организации "Российские Студенческие Отряды"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временной трудовой занятости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молодежная общероссийская общественная организация "Российские Студенческие Отряды"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и направление методических рекомендаций исполнительным органам субъектов Российской Федерации по определению перечня работ, рекомендуемых для несовершеннолетних граждан в возрасте от 14 до 18 лет, в том числе детей-инвалидов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исполнительным органам субъектов Российской Федерации по определению перечня работ, рекомендуемых для несовершеннолетних граждан в возрасте от 14 до 18 лет, в том числе детей-инвалидов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июня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общественно-государственное движение детей и молодежи "Движение первых",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объединение работодателей "Российский союз промышленников и предпринимателей",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Общероссийский союз "Федерация Независимых Профсоюзов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молодежная общероссийская общественная организация "Российские Студенческие Отряды",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обеспечении занятости необучающихся и неработающих несовершеннолетних граждан, в том числе в отношении которых органами и учреждениями системы профилактики безнадзорности и правонарушений несовершеннолетних проводится индивидуальная профилактическая работа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обучения и содействие трудоустройству необучающихся и неработающих несовершеннолетних граждан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марта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gridSpan w:val="6"/>
            <w:tcW w:w="1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II. Содействие трудоустройству отдельных категорий молодежи,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испытывающей трудности в поиске работы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в повышении конкурентоспособности на рынке труда молодежи в возрасте до 30 лет, включая лиц с инвалидностью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расширение возможностей для трудоустройства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февраля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адресному сопровождению в целях трудоустройства (занятости) отдельных категорий молодежи органами службы занятости в рамках жизненных ситуаций, в том числе адаптация инвалидов при трудоустройстве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сокращение к 2030 году в 2 раза доли лиц в возрасте до 30 лет, состоящих на регистрационном учете в органах службы занятости в качестве безработных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профессионального обучения и дополнительного профессионального образования отдельных категорий молодежи, а также женщин, находящихся в отпуске по уходу за ребенком до достижения им возраста 3 лет, в рамках федерального </w:t>
            </w:r>
            <w:hyperlink w:history="0" r:id="rId18" w:tooltip="&quot;Паспорт национального проекта &quot;Национальный проект &quot;Демография&quot; {КонсультантПлюс}">
              <w:r>
                <w:rPr>
                  <w:sz w:val="20"/>
                  <w:color w:val="0000ff"/>
                </w:rPr>
                <w:t xml:space="preserve">проекта</w:t>
              </w:r>
            </w:hyperlink>
            <w:r>
              <w:rPr>
                <w:sz w:val="20"/>
              </w:rPr>
              <w:t xml:space="preserve"> "Содействие занятости" национального проекта "Демография"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возможности получения новой специальности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февраля 2024 г., 1 февраля 2025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 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"Национальный исследовательский Томский государственный университет",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высшего образования "Российская академия народного хозяйства и государственной службы при Президенте Российской Федерации",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образовательное учреждение дополнительного профессионального образования "Институт развития профессионального образования"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Проработка предложений по созданию условий для трудоустройства молодежи, получающей пенсию по потере кормильца и (или) по инвалидности, через студенческие отряды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возможности трудоустройства через студенческие отряды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июня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молодежная общероссийская общественная организация "Российские Студенческие Отряды",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Содействие молодежи, находящейся в местах лишения свободы, отбывающей наказания, не связанные с изоляцией от общества, в получении образования и обеспечении ее занятости, а также молодежи, освобожденной из учреждений, исполняющих наказание в виде лишения свободы, в отношении которой применяется пенитенциарная, исполнительная или постпенитенциарная пробация, в ресоциализации, социальной адаптации и социальной реабилитации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занятости молодежи, находящейся в местах лишения свободы, отбывающей наказания, не связанные с изоляцией от общества, а также освобожденной из учреждений, исполняющих наказание в виде лишения свободы, реализация мероприятий индивидуальной программы ресоциализации, социальной адаптации и социальной реабилитации в отношении молодежи, к которой применяется пенитенциарная, исполнительная или постпенитенциарная пробация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2025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ФСИН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Минюст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gridSpan w:val="6"/>
            <w:tcW w:w="1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III. Организация процесса занятости студентов и выпускников образовательных организаций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порядка формирования и распределения контрольных цифр приема по профессиям, специальностям среднего профессионального образования за счет бюджетных ассигнований бюджетов субъектов Российской Федерации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нормативные правовые акты субъектов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обеспечение соответствия структуры и объема подготовки кадров по профессиям, специальностям среднего профессионального образования потребностям рынка труда, в том числе кадровым потребностям инвестиционных проектов, посредством формирования и распределения общего объема контрольных цифр приема за счет бюджетных ассигнований бюджета субъекта Российской Федерации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марта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Взаимодействие органов службы занятости субъектов Российской Федерации, центров карьеры образовательных организаций высшего образования и профессиональных образовательных организаций с социальными партнерами в целях информирования обучающихся об основах законодательства в социально-трудовой сфере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повышение информированности обучающихся об основах законодательства в социально-трудовой сфере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февраля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Общероссийский союз "Федерация Независимых Профсоюзов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объединение работодателей "Российский союз промышленников и предпринимателей"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организаций, установление порядка деятельности центров карьеры (центров содействия трудоустройству выпускников)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методические рекомендации Минобрнауки России и Минпросвещения России для образовательных организаций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созданы условия для содействия трудоустройству в профессиональных образовательных организациях и образовательных организациях высшего образования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 осуществляющие полномочия учредителей профессиональных образовательных организаций и образовательных организаций высшего образования,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14.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Обучение по основным программам профессионального обучения на бесплатной основе участников студенческих отрядов по профессиям рабочих, должностям служащих, необходимым для осуществления трудовой деятельности в составе таких отрядов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обучение не менее 50 тыс. человек ежегодно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2025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молодежная общероссийская общественная организация "Российские Студенческие Отряды"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Расширение практики привлечения студенческих отрядов к организации занятости студентов образовательных организаций высшего образования и обучающихся в общеобразовательных организациях в составе трудовых отрядов подростков в периоды каникул в различные отрасли экономики, в том числе строительство, отдых и оздоровление детей и молодежи, медицина, транспорт, сельское хозяйство, туризм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трудоустройство не менее 50 тыс. человек ежегодно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2025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молодежная общероссийская общественная организация "Российские Студенческие Отряды"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16.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Реализация программы по содействию занятости студентов в качестве наставников в рамках проекта "Сириус.Лето"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снижение рисков незанятости молодежи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Минобрнауки России</w:t>
            </w:r>
          </w:p>
        </w:tc>
      </w:tr>
      <w:tr>
        <w:tc>
          <w:tcPr>
            <w:gridSpan w:val="6"/>
            <w:tcW w:w="1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IV. Развитие цифровых систем в сфере труда и занятости молодежи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Формирование аналитических и публичных сведений о состоянии рынка труда и прогнозах его развития на единой цифровой платформе в сфере занятости и трудовых отношений "Работа в России"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 менее 2 млн. посещений публичных сервисов по рынку труда к 2024 году,</w:t>
            </w:r>
          </w:p>
          <w:p>
            <w:pPr>
              <w:pStyle w:val="0"/>
            </w:pPr>
            <w:r>
              <w:rPr>
                <w:sz w:val="20"/>
              </w:rPr>
              <w:t xml:space="preserve">не менее 6 млн. посещений публичных сервисов по рынку труда к 2030 году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</w:pPr>
            <w:r>
              <w:rPr>
                <w:sz w:val="20"/>
              </w:rPr>
              <w:t xml:space="preserve">развитие подсистемы мониторинга трудоустройства (занятости) выпускников образовательных организаций высшего образования и профессиональных образовательных организаций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Рособрнадзор,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пенсионного и социального страхования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ind w:left="284"/>
            </w:pPr>
            <w:r>
              <w:rPr>
                <w:sz w:val="20"/>
              </w:rPr>
              <w:t xml:space="preserve">создание и развитие подсистемы анализа стоимости квалификаций "Биржа навыков"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"Университет Национальной технологической инициативы 2035"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18.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Совершенствование механизмов прохождения, учета и организации практической подготовки в части развития, апробации и обеспечения функционирования на единой цифровой платформе в сфере занятости и трудовых отношений "Работа в России" подсистемы по осуществлению в электронном виде процедур организации и прохождения производственной практики, предоставление возможности записи на производственную практику в электронном виде в федеральной государственной информационной системе "Единый портал государственных и муниципальных услуг (функций)" (далее - единый портал)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организация 100 процентов практических подготовок в образовательных организациях (за исключением образовательных организаций, подведомственных Минобороны России, МВД России, МЧС России, Минюсту России, ФСБ России, ФТС России) к 2025 году с использованием единой цифровой платформы в сфере занятости и трудовых отношений "Работа в России"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федеральные органы исполнительной власти, осуществляющие полномочия учредителей профессиональных образовательных организаций и образовательных организаций высшего образования,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Федерации, Ассоциация частных образовательных организаций высшего образования и профессиональных образовательных организаций России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19.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Развитие, апробация и обеспечение функционирования на единой цифровой платформе в сфере занятости и трудовых отношений "Работа в России" и на едином портале процедур целевого обучения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предоставление возможности размещения предложений о заключении договора или договоров о целевом обучении на единой цифровой платформе в сфере занятости и трудовых отношений "Работа в России" и на едином портале, а также обеспечение возможности подачи заявления на целевое обучение на едином портале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Минцифры России</w:t>
            </w:r>
          </w:p>
        </w:tc>
      </w:tr>
      <w:tr>
        <w:tc>
          <w:tcPr>
            <w:gridSpan w:val="6"/>
            <w:tcW w:w="1485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3"/>
              <w:jc w:val="center"/>
            </w:pPr>
            <w:r>
              <w:rPr>
                <w:sz w:val="20"/>
              </w:rPr>
              <w:t xml:space="preserve">V. Содействие профессиональному развитию молодых работников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Реализация всероссийской программы по развитию молодежного предпринимательства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приказ Росмолодежи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вовлечение не менее 150 тыс. человек в реализацию всероссийской программы по развитию молодежного предпринимательства к 2030 году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марта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марта 2024 г.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 марта 2025 г.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21.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Подготовка предложений по формам занятости в целях предоставления возможностей для профессионального развития молодежи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развитие новых форм занятости для молодежи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ФНС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Общероссийский союз "Федерация Независимых Профсоюзов России"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22.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Создание условий для профессиональной ориентации молодежи в субъектах Российской Федерации, в том числе включая направления "Больше, чем работа" молодежной программы "Больше, чем путешествие"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охват не менее 10 тыс. человек ежегодно программой промышленного туризма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0"/>
              </w:rPr>
              <w:t xml:space="preserve">Фонд Гуманитарных Проектов,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Стимулирование трудовой мобильности молодежи на приоритетные территории Дальнего Востока и Арктики из других субъектов Российской Федерации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повышение информированности молодежи о возможности трудоустройства и переезда на приоритетные территории Дальнего Востока и Арктики из других субъектов Российской Федерации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Минвостокразвития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Роструд,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24.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Установление правовых оснований для осуществления наставнической деятельности в Российской Федерации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 федерального закона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определение понятий "наставник" и (или) "наставничество"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декабря 2025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Минздрав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Минкультуры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автономное образовательное учреждение высшего образования "Государственный университет просвещения",</w:t>
            </w:r>
          </w:p>
          <w:p>
            <w:pPr>
              <w:pStyle w:val="0"/>
            </w:pPr>
            <w:r>
              <w:rPr>
                <w:sz w:val="20"/>
              </w:rPr>
              <w:t xml:space="preserve">заинтересованные федеральные органы исполнительной власти,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Общероссийский союз "Федерация Независимых Профсоюзов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25.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Мониторинг уровня безработицы молодежи</w:t>
            </w:r>
          </w:p>
          <w:p>
            <w:pPr>
              <w:pStyle w:val="0"/>
            </w:pPr>
            <w:r>
              <w:rPr>
                <w:sz w:val="20"/>
              </w:rPr>
              <w:t xml:space="preserve">(в целом по Российской Федерации и по субъектам Российской Федерации)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отчет в Минтруд России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формирование квартальных оценок показателей занятости молодежи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I квартал - до 30 мая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II квартал - до 30 августа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III квартал - до 30 ноября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IV квартал (за год) - до 29 марта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Росстат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26.</w:t>
            </w:r>
          </w:p>
        </w:tc>
        <w:tc>
          <w:tcPr>
            <w:tcW w:w="356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Проработка предложений по внесению изменений в Федеральный </w:t>
            </w:r>
            <w:hyperlink w:history="0" r:id="rId19" w:tooltip="Федеральный закон от 30.12.2020 N 489-ФЗ (ред. от 22.04.2024) &quot;О молодежной политике в Российской Федерации&quot; {КонсультантПлюс}">
              <w:r>
                <w:rPr>
                  <w:sz w:val="20"/>
                  <w:color w:val="0000ff"/>
                </w:rPr>
                <w:t xml:space="preserve">закон</w:t>
              </w:r>
            </w:hyperlink>
            <w:r>
              <w:rPr>
                <w:sz w:val="20"/>
              </w:rPr>
              <w:t xml:space="preserve"> "О молодежной политике в Российской Федерации" в части уточнения понятия "молодой специалист" и закрепления понятия "молодой работник"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проект федерального закона</w:t>
            </w:r>
          </w:p>
        </w:tc>
        <w:tc>
          <w:tcPr>
            <w:tcW w:w="267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повышение мотивации молодых граждан к активному построению карьеры, создание равных условий для получения мер поддержки,</w:t>
            </w:r>
          </w:p>
          <w:p>
            <w:pPr>
              <w:pStyle w:val="0"/>
            </w:pPr>
            <w:r>
              <w:rPr>
                <w:sz w:val="20"/>
              </w:rPr>
              <w:t xml:space="preserve">устранение излишних барьеров при трудоустройстве</w:t>
            </w:r>
          </w:p>
        </w:tc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30 июня 2024 г.</w:t>
            </w:r>
          </w:p>
        </w:tc>
        <w:tc>
          <w:tcPr>
            <w:tcW w:w="398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Минэкономразвития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Общероссийское объединение работодателей "Российский союз промышленников и предпринимателей",</w:t>
            </w:r>
          </w:p>
          <w:p>
            <w:pPr>
              <w:pStyle w:val="0"/>
            </w:pPr>
            <w:r>
              <w:rPr>
                <w:sz w:val="20"/>
              </w:rPr>
              <w:t xml:space="preserve">Общероссийский союз "Федерация Независимых Профсоюзов России",</w:t>
            </w:r>
          </w:p>
          <w:p>
            <w:pPr>
              <w:pStyle w:val="0"/>
            </w:pPr>
            <w:r>
              <w:rPr>
                <w:sz w:val="20"/>
              </w:rPr>
              <w:t xml:space="preserve">исполнительные органы субъектов Российской Федерации</w:t>
            </w:r>
          </w:p>
        </w:tc>
      </w:tr>
      <w:tr>
        <w:tc>
          <w:tcPr>
            <w:tcW w:w="51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27.</w:t>
            </w:r>
          </w:p>
        </w:tc>
        <w:tc>
          <w:tcPr>
            <w:tcW w:w="356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Проведение всероссийского конкурса лучших практик трудоустройства молодежи и организация их тиражирования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доклад в Правительство Российской Федерации</w:t>
            </w:r>
          </w:p>
        </w:tc>
        <w:tc>
          <w:tcPr>
            <w:tcW w:w="267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обмен опытом по трудоустройству молодежи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31 января 2024 г.,</w:t>
            </w:r>
          </w:p>
          <w:p>
            <w:pPr>
              <w:pStyle w:val="0"/>
              <w:jc w:val="center"/>
            </w:pPr>
            <w:r>
              <w:rPr>
                <w:sz w:val="20"/>
              </w:rPr>
              <w:t xml:space="preserve">далее - ежегодно</w:t>
            </w:r>
          </w:p>
        </w:tc>
        <w:tc>
          <w:tcPr>
            <w:tcW w:w="398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Минтруд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Минпросвещения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Минобрнауки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Минпромторг России,</w:t>
            </w:r>
          </w:p>
          <w:p>
            <w:pPr>
              <w:pStyle w:val="0"/>
            </w:pPr>
            <w:r>
              <w:rPr>
                <w:sz w:val="20"/>
              </w:rPr>
              <w:t xml:space="preserve">Росмолодежь,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"Национальное агентство развития квалификаций",</w:t>
            </w:r>
          </w:p>
          <w:p>
            <w:pPr>
              <w:pStyle w:val="0"/>
            </w:pPr>
            <w:r>
              <w:rPr>
                <w:sz w:val="20"/>
              </w:rPr>
              <w:t xml:space="preserve">автономная некоммерческая организация "Агентство стратегических инициатив по продвижению новых проектов",</w:t>
            </w:r>
          </w:p>
          <w:p>
            <w:pPr>
              <w:pStyle w:val="0"/>
            </w:pPr>
            <w:r>
              <w:rPr>
                <w:sz w:val="20"/>
              </w:rPr>
              <w:t xml:space="preserve"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</w:t>
            </w:r>
          </w:p>
        </w:tc>
      </w:tr>
    </w:tbl>
    <w:p>
      <w:pPr>
        <w:sectPr>
          <w:headerReference w:type="default" r:id="rId16"/>
          <w:headerReference w:type="first" r:id="rId16"/>
          <w:footerReference w:type="default" r:id="rId17"/>
          <w:footerReference w:type="first" r:id="rId17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1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Долгосрочной программе</w:t>
      </w:r>
    </w:p>
    <w:p>
      <w:pPr>
        <w:pStyle w:val="0"/>
        <w:jc w:val="right"/>
      </w:pPr>
      <w:r>
        <w:rPr>
          <w:sz w:val="20"/>
        </w:rPr>
        <w:t xml:space="preserve">содействия занятости молодежи</w:t>
      </w:r>
    </w:p>
    <w:p>
      <w:pPr>
        <w:pStyle w:val="0"/>
        <w:jc w:val="right"/>
      </w:pPr>
      <w:r>
        <w:rPr>
          <w:sz w:val="20"/>
        </w:rPr>
        <w:t xml:space="preserve">на период до 2030 года</w:t>
      </w:r>
    </w:p>
    <w:p>
      <w:pPr>
        <w:pStyle w:val="0"/>
        <w:jc w:val="both"/>
      </w:pPr>
      <w:r>
        <w:rPr>
          <w:sz w:val="20"/>
        </w:rPr>
      </w:r>
    </w:p>
    <w:bookmarkStart w:id="451" w:name="P451"/>
    <w:bookmarkEnd w:id="451"/>
    <w:p>
      <w:pPr>
        <w:pStyle w:val="2"/>
        <w:jc w:val="center"/>
      </w:pPr>
      <w:r>
        <w:rPr>
          <w:sz w:val="20"/>
        </w:rPr>
        <w:t xml:space="preserve">ЦЕЛЕВЫЕ ПОКАЗАТЕЛИ</w:t>
      </w:r>
    </w:p>
    <w:p>
      <w:pPr>
        <w:pStyle w:val="2"/>
        <w:jc w:val="center"/>
      </w:pPr>
      <w:r>
        <w:rPr>
          <w:sz w:val="20"/>
        </w:rPr>
        <w:t xml:space="preserve">РЕАЛИЗАЦИИ ДОЛГОСРОЧНОЙ ПРОГРАММЫ СОДЕЙСТВИЯ ЗАНЯТОСТИ</w:t>
      </w:r>
    </w:p>
    <w:p>
      <w:pPr>
        <w:pStyle w:val="2"/>
        <w:jc w:val="center"/>
      </w:pPr>
      <w:r>
        <w:rPr>
          <w:sz w:val="20"/>
        </w:rPr>
        <w:t xml:space="preserve">МОЛОДЕЖИ НА ПЕРИОД ДО 2030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20" w:tooltip="Распоряжение Правительства РФ от 17.01.2024 N 45-р &lt;О внесении изменений в распоряжение Правительства РФ от 14.12.2021 N 3581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  <w:color w:val="392c69"/>
              </w:rPr>
              <w:t xml:space="preserve"> Правительства РФ от 17.01.2024 N 45-р)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35"/>
        <w:gridCol w:w="3060"/>
        <w:gridCol w:w="1275"/>
        <w:gridCol w:w="1067"/>
        <w:gridCol w:w="1067"/>
        <w:gridCol w:w="1067"/>
        <w:gridCol w:w="1070"/>
      </w:tblGrid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W w:w="3495" w:type="dxa"/>
            <w:tcBorders>
              <w:top w:val="single" w:sz="4"/>
              <w:left w:val="nil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Наименование показателя</w:t>
            </w:r>
          </w:p>
        </w:tc>
        <w:tc>
          <w:tcPr>
            <w:tcW w:w="1275" w:type="dxa"/>
            <w:tcBorders>
              <w:top w:val="single" w:sz="4"/>
              <w:bottom w:val="single" w:sz="4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Единица измерения</w:t>
            </w:r>
          </w:p>
        </w:tc>
        <w:tc>
          <w:tcPr>
            <w:gridSpan w:val="4"/>
            <w:tcW w:w="4271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Значение показателя</w:t>
            </w:r>
          </w:p>
        </w:tc>
      </w:tr>
      <w:tr>
        <w:tblPrEx>
          <w:tblBorders>
            <w:insideV w:val="single" w:sz="4"/>
            <w:insideH w:val="single" w:sz="4"/>
          </w:tblBorders>
        </w:tblPrEx>
        <w:tc>
          <w:tcPr>
            <w:gridSpan w:val="2"/>
            <w:tcBorders>
              <w:top w:val="single" w:sz="4"/>
              <w:left w:val="nil"/>
              <w:bottom w:val="single" w:sz="4"/>
            </w:tcBorders>
            <w:vMerge w:val="continue"/>
          </w:tcPr>
          <w:p/>
        </w:tc>
        <w:tc>
          <w:tcPr>
            <w:tcBorders>
              <w:top w:val="single" w:sz="4"/>
              <w:bottom w:val="single" w:sz="4"/>
            </w:tcBorders>
            <w:vMerge w:val="continue"/>
          </w:tcPr>
          <w:p/>
        </w:tc>
        <w:tc>
          <w:tcPr>
            <w:tcW w:w="10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2020 год</w:t>
            </w:r>
          </w:p>
        </w:tc>
        <w:tc>
          <w:tcPr>
            <w:tcW w:w="10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2024 год</w:t>
            </w:r>
          </w:p>
        </w:tc>
        <w:tc>
          <w:tcPr>
            <w:tcW w:w="1067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2027 год</w:t>
            </w:r>
          </w:p>
        </w:tc>
        <w:tc>
          <w:tcPr>
            <w:tcW w:w="1070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2030 год</w:t>
            </w:r>
          </w:p>
        </w:tc>
      </w:tr>
      <w:tr>
        <w:tc>
          <w:tcPr>
            <w:tcW w:w="43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1.</w:t>
            </w:r>
          </w:p>
        </w:tc>
        <w:tc>
          <w:tcPr>
            <w:tcW w:w="306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Доля трудоустроенных (занятых) выпускников профессиональных образовательных организаций и образовательных организаций высшего образования в течение первого года после окончания обучения в общей численности выпускников таких образовательных организаций, за исключением продолживших получение образования, осуществляющих уход за ребенком </w:t>
            </w:r>
            <w:hyperlink w:history="0" w:anchor="P494" w:tooltip="&lt;*&gt; Доля трудоустроенных выпускников профессиональных образовательных организаций и образовательных организаций высшего образования в общей численности выпускников этих образовательных организаций в течение следующего года после окончания обучения, по данным подсистемы единой цифровой платформы в сфере занятости и трудовых отношений &quot;Работа в России&quot;.">
              <w:r>
                <w:rPr>
                  <w:sz w:val="20"/>
                  <w:color w:val="0000ff"/>
                </w:rPr>
                <w:t xml:space="preserve">&lt;*&gt;</w:t>
              </w:r>
            </w:hyperlink>
          </w:p>
        </w:tc>
        <w:tc>
          <w:tcPr>
            <w:tcW w:w="1275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10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57</w:t>
            </w:r>
          </w:p>
        </w:tc>
        <w:tc>
          <w:tcPr>
            <w:tcW w:w="10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60</w:t>
            </w:r>
          </w:p>
        </w:tc>
        <w:tc>
          <w:tcPr>
            <w:tcW w:w="1067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70</w:t>
            </w:r>
          </w:p>
        </w:tc>
        <w:tc>
          <w:tcPr>
            <w:tcW w:w="107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80</w:t>
            </w:r>
          </w:p>
        </w:tc>
      </w:tr>
      <w:t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Уровень безработицы молодежи в возрасте от 15 до 29 лет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10,7 </w:t>
            </w:r>
            <w:hyperlink w:history="0" w:anchor="P495" w:tooltip="&lt;**&gt; Данные по итогам выборочного обследования рабочей силы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8,5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6,5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</w:t>
            </w:r>
          </w:p>
        </w:tc>
      </w:tr>
      <w:t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Уровень безработицы молодежи в возрасте от 15 до 24 лет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17,3 </w:t>
            </w:r>
            <w:hyperlink w:history="0" w:anchor="P495" w:tooltip="&lt;**&gt; Данные по итогам выборочного обследования рабочей силы.">
              <w:r>
                <w:rPr>
                  <w:sz w:val="20"/>
                  <w:color w:val="0000ff"/>
                </w:rPr>
                <w:t xml:space="preserve">&lt;**&gt;</w:t>
              </w:r>
            </w:hyperlink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9,5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8</w:t>
            </w:r>
          </w:p>
        </w:tc>
      </w:tr>
      <w:tr>
        <w:tc>
          <w:tcPr>
            <w:tcW w:w="43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4.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Доля несовершеннолетних граждан в возрасте от 14 до 18 лет, участвовавших в профориентационных мероприятиях в рамках проекта "Билет в будущее" и (или) во временных работах, в общей численности несовершеннолетних граждан этого возраста </w:t>
            </w:r>
            <w:hyperlink w:history="0" w:anchor="P496" w:tooltip="&lt;***&gt; Доля несовершеннолетних граждан в возрасте от 14 до 18 лет, участвовавших в профориентационных мероприятиях в рамках проекта &quot;Билет в будущее&quot; в X году и (или) временно трудоустроенных в свободное от учебы время органами службы занятости населения в X году, в общей численности несовершеннолетних граждан этого возраста.">
              <w:r>
                <w:rPr>
                  <w:sz w:val="20"/>
                  <w:color w:val="0000ff"/>
                </w:rPr>
                <w:t xml:space="preserve">&lt;***&gt;</w:t>
              </w:r>
            </w:hyperlink>
          </w:p>
        </w:tc>
        <w:tc>
          <w:tcPr>
            <w:tcW w:w="1275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процентов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5,9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15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35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--------------------------------</w:t>
      </w:r>
    </w:p>
    <w:bookmarkStart w:id="494" w:name="P494"/>
    <w:bookmarkEnd w:id="49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&lt;*&gt; Доля трудоустроенных выпускников профессиональных образовательных организаций и образовательных организаций высшего образования в общей численности выпускников этих образовательных организаций в течение следующего года после окончания обучения, по данным подсистемы единой цифровой платформы в сфере занятости и трудовых отношений "Работа в России".</w:t>
      </w:r>
    </w:p>
    <w:bookmarkStart w:id="495" w:name="P495"/>
    <w:bookmarkEnd w:id="49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&lt;**&gt; Данные по итогам выборочного обследования рабочей силы.</w:t>
      </w:r>
    </w:p>
    <w:bookmarkStart w:id="496" w:name="P496"/>
    <w:bookmarkEnd w:id="4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&lt;***&gt; Доля несовершеннолетних граждан в возрасте от 14 до 18 лет, участвовавших в профориентационных мероприятиях в рамках проекта "Билет в будущее" в X году и (или) временно трудоустроенных в свободное от учебы время органами службы занятости населения в X году, в общей численности несовершеннолетних граждан этого возраста.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14.12.2021 N 3581-р</w:t>
            <w:br/>
            <w:t>(ред. от 17.01.2024)</w:t>
            <w:br/>
            <w:t>&lt;Об утверждении Долгосрочной программы содейст...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14.12.2021 N 3581-р</w:t>
            <w:br/>
            <w:t>(ред. от 17.01.2024)</w:t>
            <w:br/>
            <w:t>&lt;Об утверждении Долгосрочной программы содейст...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02.11.2024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67608&amp;dst=100003" TargetMode = "External"/>
	<Relationship Id="rId8" Type="http://schemas.openxmlformats.org/officeDocument/2006/relationships/hyperlink" Target="https://login.consultant.ru/link/?req=doc&amp;base=LAW&amp;n=467608&amp;dst=100007" TargetMode = "External"/>
	<Relationship Id="rId9" Type="http://schemas.openxmlformats.org/officeDocument/2006/relationships/hyperlink" Target="https://login.consultant.ru/link/?req=doc&amp;base=LAW&amp;n=467608&amp;dst=100007" TargetMode = "External"/>
	<Relationship Id="rId10" Type="http://schemas.openxmlformats.org/officeDocument/2006/relationships/hyperlink" Target="https://login.consultant.ru/link/?req=doc&amp;base=LAW&amp;n=467608&amp;dst=100008" TargetMode = "External"/>
	<Relationship Id="rId11" Type="http://schemas.openxmlformats.org/officeDocument/2006/relationships/hyperlink" Target="https://login.consultant.ru/link/?req=doc&amp;base=LAW&amp;n=475125&amp;dst=100054" TargetMode = "External"/>
	<Relationship Id="rId12" Type="http://schemas.openxmlformats.org/officeDocument/2006/relationships/hyperlink" Target="https://login.consultant.ru/link/?req=doc&amp;base=LAW&amp;n=388406&amp;dst=100039" TargetMode = "External"/>
	<Relationship Id="rId13" Type="http://schemas.openxmlformats.org/officeDocument/2006/relationships/hyperlink" Target="https://login.consultant.ru/link/?req=doc&amp;base=LAW&amp;n=467608&amp;dst=100009" TargetMode = "External"/>
	<Relationship Id="rId14" Type="http://schemas.openxmlformats.org/officeDocument/2006/relationships/hyperlink" Target="https://login.consultant.ru/link/?req=doc&amp;base=LAW&amp;n=467608&amp;dst=100019" TargetMode = "External"/>
	<Relationship Id="rId15" Type="http://schemas.openxmlformats.org/officeDocument/2006/relationships/hyperlink" Target="https://login.consultant.ru/link/?req=doc&amp;base=LAW&amp;n=467608&amp;dst=100020" TargetMode = "External"/>
	<Relationship Id="rId16" Type="http://schemas.openxmlformats.org/officeDocument/2006/relationships/header" Target="header2.xml"/>
	<Relationship Id="rId17" Type="http://schemas.openxmlformats.org/officeDocument/2006/relationships/footer" Target="footer2.xml"/>
	<Relationship Id="rId18" Type="http://schemas.openxmlformats.org/officeDocument/2006/relationships/hyperlink" Target="https://login.consultant.ru/link/?req=doc&amp;base=LAW&amp;n=384857&amp;dst=100431" TargetMode = "External"/>
	<Relationship Id="rId19" Type="http://schemas.openxmlformats.org/officeDocument/2006/relationships/hyperlink" Target="https://login.consultant.ru/link/?req=doc&amp;base=LAW&amp;n=475125" TargetMode = "External"/>
	<Relationship Id="rId20" Type="http://schemas.openxmlformats.org/officeDocument/2006/relationships/hyperlink" Target="https://login.consultant.ru/link/?req=doc&amp;base=LAW&amp;n=467608&amp;dst=10002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foot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4024.00.31</Application>
  <Company>КонсультантПлюс Версия 4024.00.31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14.12.2021 N 3581-р
(ред. от 17.01.2024)
&lt;Об утверждении Долгосрочной программы содействия занятости молодежи на период до 2030 года&gt;</dc:title>
  <dcterms:created xsi:type="dcterms:W3CDTF">2024-11-02T08:48:52Z</dcterms:created>
</cp:coreProperties>
</file>