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BB" w:rsidRDefault="00291FBB">
      <w:pPr>
        <w:pStyle w:val="ConsPlusTitlePage"/>
      </w:pPr>
      <w:r>
        <w:t xml:space="preserve">Документ предоставлен </w:t>
      </w:r>
      <w:hyperlink r:id="rId4">
        <w:r>
          <w:rPr>
            <w:color w:val="0000FF"/>
          </w:rPr>
          <w:t>КонсультантПлюс</w:t>
        </w:r>
      </w:hyperlink>
      <w:r>
        <w:br/>
      </w:r>
    </w:p>
    <w:p w:rsidR="00291FBB" w:rsidRDefault="00291F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1FBB">
        <w:tc>
          <w:tcPr>
            <w:tcW w:w="4677" w:type="dxa"/>
            <w:tcBorders>
              <w:top w:val="nil"/>
              <w:left w:val="nil"/>
              <w:bottom w:val="nil"/>
              <w:right w:val="nil"/>
            </w:tcBorders>
          </w:tcPr>
          <w:p w:rsidR="00291FBB" w:rsidRDefault="00291FBB">
            <w:pPr>
              <w:pStyle w:val="ConsPlusNormal"/>
            </w:pPr>
            <w:r>
              <w:t>2 октября 2020 года</w:t>
            </w:r>
          </w:p>
        </w:tc>
        <w:tc>
          <w:tcPr>
            <w:tcW w:w="4677" w:type="dxa"/>
            <w:tcBorders>
              <w:top w:val="nil"/>
              <w:left w:val="nil"/>
              <w:bottom w:val="nil"/>
              <w:right w:val="nil"/>
            </w:tcBorders>
          </w:tcPr>
          <w:p w:rsidR="00291FBB" w:rsidRDefault="00291FBB">
            <w:pPr>
              <w:pStyle w:val="ConsPlusNormal"/>
              <w:jc w:val="right"/>
            </w:pPr>
            <w:r>
              <w:t>N 103-ЗО</w:t>
            </w:r>
          </w:p>
        </w:tc>
      </w:tr>
    </w:tbl>
    <w:p w:rsidR="00291FBB" w:rsidRDefault="00291FBB">
      <w:pPr>
        <w:pStyle w:val="ConsPlusNormal"/>
        <w:pBdr>
          <w:bottom w:val="single" w:sz="6" w:space="0" w:color="auto"/>
        </w:pBdr>
        <w:spacing w:before="100" w:after="100"/>
        <w:jc w:val="both"/>
        <w:rPr>
          <w:sz w:val="2"/>
          <w:szCs w:val="2"/>
        </w:rPr>
      </w:pPr>
    </w:p>
    <w:p w:rsidR="00291FBB" w:rsidRDefault="00291FBB">
      <w:pPr>
        <w:pStyle w:val="ConsPlusNormal"/>
        <w:jc w:val="both"/>
      </w:pPr>
    </w:p>
    <w:p w:rsidR="00291FBB" w:rsidRDefault="00291FBB">
      <w:pPr>
        <w:pStyle w:val="ConsPlusTitle"/>
        <w:jc w:val="center"/>
      </w:pPr>
      <w:r>
        <w:t>ЗАКОН</w:t>
      </w:r>
    </w:p>
    <w:p w:rsidR="00291FBB" w:rsidRDefault="00291FBB">
      <w:pPr>
        <w:pStyle w:val="ConsPlusTitle"/>
        <w:ind w:firstLine="540"/>
        <w:jc w:val="both"/>
      </w:pPr>
    </w:p>
    <w:p w:rsidR="00291FBB" w:rsidRDefault="00291FBB">
      <w:pPr>
        <w:pStyle w:val="ConsPlusTitle"/>
        <w:jc w:val="center"/>
      </w:pPr>
      <w:r>
        <w:t>УЛЬЯНОВСКОЙ ОБЛАСТИ</w:t>
      </w:r>
    </w:p>
    <w:p w:rsidR="00291FBB" w:rsidRDefault="00291FBB">
      <w:pPr>
        <w:pStyle w:val="ConsPlusTitle"/>
        <w:ind w:firstLine="540"/>
        <w:jc w:val="both"/>
      </w:pPr>
    </w:p>
    <w:p w:rsidR="00291FBB" w:rsidRDefault="00291FBB">
      <w:pPr>
        <w:pStyle w:val="ConsPlusTitle"/>
        <w:jc w:val="center"/>
      </w:pPr>
      <w:r>
        <w:t>О ПРАВОВОМ РЕГУЛИРОВАНИИ ОТДЕЛЬНЫХ ВОПРОСОВ СТАТУСА</w:t>
      </w:r>
    </w:p>
    <w:p w:rsidR="00291FBB" w:rsidRDefault="00291FBB">
      <w:pPr>
        <w:pStyle w:val="ConsPlusTitle"/>
        <w:jc w:val="center"/>
      </w:pPr>
      <w:r>
        <w:t>МОЛОДЫХ СПЕЦИАЛИСТОВ В УЛЬЯНОВСКОЙ ОБЛАСТИ</w:t>
      </w:r>
    </w:p>
    <w:p w:rsidR="00291FBB" w:rsidRDefault="00291FBB">
      <w:pPr>
        <w:pStyle w:val="ConsPlusNormal"/>
        <w:jc w:val="both"/>
      </w:pPr>
    </w:p>
    <w:p w:rsidR="00291FBB" w:rsidRDefault="00291FBB">
      <w:pPr>
        <w:pStyle w:val="ConsPlusNormal"/>
        <w:jc w:val="right"/>
      </w:pPr>
      <w:r>
        <w:t>Принят</w:t>
      </w:r>
    </w:p>
    <w:p w:rsidR="00291FBB" w:rsidRDefault="00291FBB">
      <w:pPr>
        <w:pStyle w:val="ConsPlusNormal"/>
        <w:jc w:val="right"/>
      </w:pPr>
      <w:r>
        <w:t>Законодательным Собранием</w:t>
      </w:r>
    </w:p>
    <w:p w:rsidR="00291FBB" w:rsidRDefault="00291FBB">
      <w:pPr>
        <w:pStyle w:val="ConsPlusNormal"/>
        <w:jc w:val="right"/>
      </w:pPr>
      <w:r>
        <w:t>Ульяновской области</w:t>
      </w:r>
    </w:p>
    <w:p w:rsidR="00291FBB" w:rsidRDefault="00291FBB">
      <w:pPr>
        <w:pStyle w:val="ConsPlusNormal"/>
        <w:jc w:val="right"/>
      </w:pPr>
      <w:r>
        <w:t>30 сентября 2020 года</w:t>
      </w:r>
    </w:p>
    <w:p w:rsidR="00291FBB" w:rsidRDefault="00291F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B" w:rsidRDefault="00291F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B" w:rsidRDefault="00291F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B" w:rsidRDefault="00291FBB">
            <w:pPr>
              <w:pStyle w:val="ConsPlusNormal"/>
              <w:jc w:val="center"/>
            </w:pPr>
            <w:r>
              <w:rPr>
                <w:color w:val="392C69"/>
              </w:rPr>
              <w:t>Список изменяющих документов</w:t>
            </w:r>
          </w:p>
          <w:p w:rsidR="00291FBB" w:rsidRDefault="00291FBB">
            <w:pPr>
              <w:pStyle w:val="ConsPlusNormal"/>
              <w:jc w:val="center"/>
            </w:pPr>
            <w:r>
              <w:rPr>
                <w:color w:val="392C69"/>
              </w:rPr>
              <w:t xml:space="preserve">(в ред. Законов Ульяновской области от 30.05.2022 </w:t>
            </w:r>
            <w:hyperlink r:id="rId5">
              <w:r>
                <w:rPr>
                  <w:color w:val="0000FF"/>
                </w:rPr>
                <w:t>N 41-ЗО</w:t>
              </w:r>
            </w:hyperlink>
            <w:r>
              <w:rPr>
                <w:color w:val="392C69"/>
              </w:rPr>
              <w:t>,</w:t>
            </w:r>
          </w:p>
          <w:p w:rsidR="00291FBB" w:rsidRDefault="00291FBB">
            <w:pPr>
              <w:pStyle w:val="ConsPlusNormal"/>
              <w:jc w:val="center"/>
            </w:pPr>
            <w:r>
              <w:rPr>
                <w:color w:val="392C69"/>
              </w:rPr>
              <w:t xml:space="preserve">от 21.04.2023 </w:t>
            </w:r>
            <w:hyperlink r:id="rId6">
              <w:r>
                <w:rPr>
                  <w:color w:val="0000FF"/>
                </w:rPr>
                <w:t>N 36-ЗО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FBB" w:rsidRDefault="00291FBB">
            <w:pPr>
              <w:pStyle w:val="ConsPlusNormal"/>
            </w:pPr>
          </w:p>
        </w:tc>
      </w:tr>
    </w:tbl>
    <w:p w:rsidR="00291FBB" w:rsidRDefault="00291FBB">
      <w:pPr>
        <w:pStyle w:val="ConsPlusNormal"/>
        <w:jc w:val="both"/>
      </w:pPr>
    </w:p>
    <w:p w:rsidR="00291FBB" w:rsidRDefault="00291FBB">
      <w:pPr>
        <w:pStyle w:val="ConsPlusTitle"/>
        <w:ind w:firstLine="540"/>
        <w:jc w:val="both"/>
        <w:outlineLvl w:val="0"/>
      </w:pPr>
      <w:r>
        <w:t>Статья 1. Предмет правового регулирования настоящего Закона</w:t>
      </w:r>
    </w:p>
    <w:p w:rsidR="00291FBB" w:rsidRDefault="00291FBB">
      <w:pPr>
        <w:pStyle w:val="ConsPlusNormal"/>
        <w:jc w:val="both"/>
      </w:pPr>
    </w:p>
    <w:p w:rsidR="00291FBB" w:rsidRDefault="00291FBB">
      <w:pPr>
        <w:pStyle w:val="ConsPlusNormal"/>
        <w:ind w:firstLine="540"/>
        <w:jc w:val="both"/>
      </w:pPr>
      <w:r>
        <w:t>Настоящий Закон устанавливает меры социальной поддержки молодых специалистов, работающих в областных государственных учреждениях или в муниципальных учреждениях муниципальных образований Ульяновской области (далее - муниципальные учреждения), меры, направленные на повышение эффективности и стимулирование их профессиональной деятельности, а также некоторые другие меры, способствующие укреплению социального статуса молодых специалистов (лиц, являвшихся молодыми специалистами) в Ульяновской области.</w:t>
      </w:r>
    </w:p>
    <w:p w:rsidR="00291FBB" w:rsidRDefault="00291FBB">
      <w:pPr>
        <w:pStyle w:val="ConsPlusNormal"/>
        <w:jc w:val="both"/>
      </w:pPr>
    </w:p>
    <w:p w:rsidR="00291FBB" w:rsidRDefault="00291FBB">
      <w:pPr>
        <w:pStyle w:val="ConsPlusTitle"/>
        <w:ind w:firstLine="540"/>
        <w:jc w:val="both"/>
        <w:outlineLvl w:val="0"/>
      </w:pPr>
      <w:r>
        <w:t>Статья 2. Молодые специалисты</w:t>
      </w:r>
    </w:p>
    <w:p w:rsidR="00291FBB" w:rsidRDefault="00291FBB">
      <w:pPr>
        <w:pStyle w:val="ConsPlusNormal"/>
        <w:jc w:val="both"/>
      </w:pPr>
    </w:p>
    <w:p w:rsidR="00291FBB" w:rsidRDefault="00291FBB">
      <w:pPr>
        <w:pStyle w:val="ConsPlusNormal"/>
        <w:ind w:firstLine="540"/>
        <w:jc w:val="both"/>
      </w:pPr>
      <w:bookmarkStart w:id="0" w:name="P25"/>
      <w:bookmarkEnd w:id="0"/>
      <w:r>
        <w:t xml:space="preserve">Для целей настоящего Закона молодыми специалистами признаются граждане Российской Федерации (далее - граждане), не достигшие возраста 36 лет, получившие среднее профессиональное либо высшее образование в имеющих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ими образовательным программам профессиональных образовательных организациях либо образовательных организациях высшего образования и не позднее трех лет со дня получения диплома о среднем профессиональном образовании либо диплома бакалавра, специалиста или магистра (не позднее трех лет со дня получения сертификата специалиста или свидетельства об аккредитации специалиста - в случае получения указанными гражданами среднего профессионального либо высшего медицинского или фармацевтического образования) впервые поступившие на работу к работодателям, находящимся (проживающим) на территории Ульяновской области, по должности, профессии или специальности, квалификационные требования к которым в соответствии с утверждаемыми в установленном трудовым законодательством порядке квалификационными справочниками или профессиональными стандартами предусматривают наличие у работника среднего профессионального либо высшего образования, за исключением случаев поступления на работу по совместительству. При этом требование о поступлении на работу впервые не применяется в случаях, предусмотренных </w:t>
      </w:r>
      <w:hyperlink w:anchor="P73">
        <w:r>
          <w:rPr>
            <w:color w:val="0000FF"/>
          </w:rPr>
          <w:t>абзацами вторым</w:t>
        </w:r>
      </w:hyperlink>
      <w:r>
        <w:t xml:space="preserve"> и </w:t>
      </w:r>
      <w:hyperlink w:anchor="P75">
        <w:r>
          <w:rPr>
            <w:color w:val="0000FF"/>
          </w:rPr>
          <w:t>третьим части 2 статьи 6</w:t>
        </w:r>
      </w:hyperlink>
      <w:r>
        <w:t xml:space="preserve"> настоящего Закона.</w:t>
      </w:r>
    </w:p>
    <w:p w:rsidR="00291FBB" w:rsidRDefault="00291FBB">
      <w:pPr>
        <w:pStyle w:val="ConsPlusNormal"/>
        <w:jc w:val="both"/>
      </w:pPr>
      <w:r>
        <w:t xml:space="preserve">(в ред. Законов Ульяновской области от 30.05.2022 </w:t>
      </w:r>
      <w:hyperlink r:id="rId7">
        <w:r>
          <w:rPr>
            <w:color w:val="0000FF"/>
          </w:rPr>
          <w:t>N 41-ЗО</w:t>
        </w:r>
      </w:hyperlink>
      <w:r>
        <w:t xml:space="preserve">, от 21.04.2023 </w:t>
      </w:r>
      <w:hyperlink r:id="rId8">
        <w:r>
          <w:rPr>
            <w:color w:val="0000FF"/>
          </w:rPr>
          <w:t>N 36-ЗО</w:t>
        </w:r>
      </w:hyperlink>
      <w:r>
        <w:t>)</w:t>
      </w:r>
    </w:p>
    <w:p w:rsidR="00291FBB" w:rsidRDefault="00291FBB">
      <w:pPr>
        <w:pStyle w:val="ConsPlusNormal"/>
        <w:spacing w:before="220"/>
        <w:ind w:firstLine="540"/>
        <w:jc w:val="both"/>
      </w:pPr>
      <w:r>
        <w:lastRenderedPageBreak/>
        <w:t xml:space="preserve">В указанный в </w:t>
      </w:r>
      <w:hyperlink w:anchor="P25">
        <w:r>
          <w:rPr>
            <w:color w:val="0000FF"/>
          </w:rPr>
          <w:t>абзаце первом</w:t>
        </w:r>
      </w:hyperlink>
      <w:r>
        <w:t xml:space="preserve"> настоящей статьи трехлетний срок не включается срок прохождения военной службы по призыву.</w:t>
      </w:r>
    </w:p>
    <w:p w:rsidR="00291FBB" w:rsidRDefault="00291FBB">
      <w:pPr>
        <w:pStyle w:val="ConsPlusNormal"/>
        <w:spacing w:before="220"/>
        <w:ind w:firstLine="540"/>
        <w:jc w:val="both"/>
      </w:pPr>
      <w:r>
        <w:t>Гражданин утрачивает статус молодого специалиста по истечении трех лет со дня приема его на работу.</w:t>
      </w:r>
    </w:p>
    <w:p w:rsidR="00291FBB" w:rsidRDefault="00291FBB">
      <w:pPr>
        <w:pStyle w:val="ConsPlusNormal"/>
        <w:jc w:val="both"/>
      </w:pPr>
    </w:p>
    <w:p w:rsidR="00291FBB" w:rsidRDefault="00291FBB">
      <w:pPr>
        <w:pStyle w:val="ConsPlusTitle"/>
        <w:ind w:firstLine="540"/>
        <w:jc w:val="both"/>
        <w:outlineLvl w:val="0"/>
      </w:pPr>
      <w:bookmarkStart w:id="1" w:name="P30"/>
      <w:bookmarkEnd w:id="1"/>
      <w:r>
        <w:t xml:space="preserve">Статья 3. Молодые специалисты, которым предоставляется право на получение мер социальной поддержки, установленных </w:t>
      </w:r>
      <w:hyperlink w:anchor="P35">
        <w:r>
          <w:rPr>
            <w:color w:val="0000FF"/>
          </w:rPr>
          <w:t>статьей 4</w:t>
        </w:r>
      </w:hyperlink>
      <w:r>
        <w:t xml:space="preserve"> настоящего Закона</w:t>
      </w:r>
    </w:p>
    <w:p w:rsidR="00291FBB" w:rsidRDefault="00291FBB">
      <w:pPr>
        <w:pStyle w:val="ConsPlusNormal"/>
        <w:jc w:val="both"/>
      </w:pPr>
    </w:p>
    <w:p w:rsidR="00291FBB" w:rsidRDefault="00291FBB">
      <w:pPr>
        <w:pStyle w:val="ConsPlusNormal"/>
        <w:ind w:firstLine="540"/>
        <w:jc w:val="both"/>
      </w:pPr>
      <w:bookmarkStart w:id="2" w:name="P32"/>
      <w:bookmarkEnd w:id="2"/>
      <w:r>
        <w:t xml:space="preserve">1. Право на получение мер социальной поддержки, установленных </w:t>
      </w:r>
      <w:hyperlink w:anchor="P37">
        <w:r>
          <w:rPr>
            <w:color w:val="0000FF"/>
          </w:rPr>
          <w:t>частью 1 статьи 4</w:t>
        </w:r>
      </w:hyperlink>
      <w:r>
        <w:t xml:space="preserve"> настоящего Закона, предоставляется молодым специалистам, работающим в областных государственных учреждениях, а также молодым специалистам, работающим в муниципальных учреждениях.</w:t>
      </w:r>
    </w:p>
    <w:p w:rsidR="00291FBB" w:rsidRDefault="00291FBB">
      <w:pPr>
        <w:pStyle w:val="ConsPlusNormal"/>
        <w:spacing w:before="220"/>
        <w:ind w:firstLine="540"/>
        <w:jc w:val="both"/>
      </w:pPr>
      <w:bookmarkStart w:id="3" w:name="P33"/>
      <w:bookmarkEnd w:id="3"/>
      <w:r>
        <w:t xml:space="preserve">2. Право на получение мер социальной поддержки, установленных </w:t>
      </w:r>
      <w:hyperlink w:anchor="P41">
        <w:r>
          <w:rPr>
            <w:color w:val="0000FF"/>
          </w:rPr>
          <w:t>частями 2</w:t>
        </w:r>
      </w:hyperlink>
      <w:r>
        <w:t xml:space="preserve"> и </w:t>
      </w:r>
      <w:hyperlink w:anchor="P44">
        <w:r>
          <w:rPr>
            <w:color w:val="0000FF"/>
          </w:rPr>
          <w:t>3 статьи 4</w:t>
        </w:r>
      </w:hyperlink>
      <w:r>
        <w:t xml:space="preserve"> настоящего Закона, предоставляется молодым специалистам, работающим в областных государственных учреждениях, осуществляющих в качестве основного (уставного) вида деятельности образовательную деятельность, медицинскую деятельность, а также деятельность в сферах социального обслуживания, культуры, кинематографии, архивного дела, физической культуры и спорта, ветеринарии, средств массовой информации, труда и занятости и лесного хозяйства. Право на получение установленных </w:t>
      </w:r>
      <w:hyperlink w:anchor="P41">
        <w:r>
          <w:rPr>
            <w:color w:val="0000FF"/>
          </w:rPr>
          <w:t>частями 2</w:t>
        </w:r>
      </w:hyperlink>
      <w:r>
        <w:t xml:space="preserve"> и </w:t>
      </w:r>
      <w:hyperlink w:anchor="P44">
        <w:r>
          <w:rPr>
            <w:color w:val="0000FF"/>
          </w:rPr>
          <w:t>3 статьи 4</w:t>
        </w:r>
      </w:hyperlink>
      <w:r>
        <w:t xml:space="preserve"> настоящего Закона мер социальной поддержки предоставляется также молодым специалистам, работающим в муниципальных учреждениях, осуществляющих в качестве основного (уставного) вида деятельности образовательную деятельность, а также деятельность в сферах культуры, кинематографии, архивного дела, физической культуры и спорта и средств массовой информации.</w:t>
      </w:r>
    </w:p>
    <w:p w:rsidR="00291FBB" w:rsidRDefault="00291FBB">
      <w:pPr>
        <w:pStyle w:val="ConsPlusNormal"/>
        <w:jc w:val="both"/>
      </w:pPr>
    </w:p>
    <w:p w:rsidR="00291FBB" w:rsidRDefault="00291FBB">
      <w:pPr>
        <w:pStyle w:val="ConsPlusTitle"/>
        <w:ind w:firstLine="540"/>
        <w:jc w:val="both"/>
        <w:outlineLvl w:val="0"/>
      </w:pPr>
      <w:bookmarkStart w:id="4" w:name="P35"/>
      <w:bookmarkEnd w:id="4"/>
      <w:r>
        <w:t>Статья 4. Меры социальной поддержки, предоставляемые молодым специалистам, работающим в областных государственных или муниципальных учреждениях</w:t>
      </w:r>
    </w:p>
    <w:p w:rsidR="00291FBB" w:rsidRDefault="00291FBB">
      <w:pPr>
        <w:pStyle w:val="ConsPlusNormal"/>
        <w:jc w:val="both"/>
      </w:pPr>
    </w:p>
    <w:p w:rsidR="00291FBB" w:rsidRDefault="00291FBB">
      <w:pPr>
        <w:pStyle w:val="ConsPlusNormal"/>
        <w:ind w:firstLine="540"/>
        <w:jc w:val="both"/>
      </w:pPr>
      <w:bookmarkStart w:id="5" w:name="P37"/>
      <w:bookmarkEnd w:id="5"/>
      <w:r>
        <w:t xml:space="preserve">1. После оформления приема на работу в указанные в </w:t>
      </w:r>
      <w:hyperlink w:anchor="P32">
        <w:r>
          <w:rPr>
            <w:color w:val="0000FF"/>
          </w:rPr>
          <w:t>части 1 статьи 3</w:t>
        </w:r>
      </w:hyperlink>
      <w:r>
        <w:t xml:space="preserve"> настоящего Закона учреждения молодым специалистам предоставляются следующие меры социальной поддержки:</w:t>
      </w:r>
    </w:p>
    <w:p w:rsidR="00291FBB" w:rsidRDefault="00291FBB">
      <w:pPr>
        <w:pStyle w:val="ConsPlusNormal"/>
        <w:spacing w:before="220"/>
        <w:ind w:firstLine="540"/>
        <w:jc w:val="both"/>
      </w:pPr>
      <w:r>
        <w:t xml:space="preserve">1) ежемесячная компенсация расходов, связанных с внесением платы за жилое помещение, предусмотренной заключенным молодым специалистом договором найма жилого помещения, в размере, равном величине указанной платы, но не превышающем 5000 рублей. Данная компенсация предоставляется в течение шести месяцев начиная с первого числа месяца, следующего за месяцем, в котором молодой специалист был принят на работу в указанные в </w:t>
      </w:r>
      <w:hyperlink w:anchor="P32">
        <w:r>
          <w:rPr>
            <w:color w:val="0000FF"/>
          </w:rPr>
          <w:t>части 1 статьи 3</w:t>
        </w:r>
      </w:hyperlink>
      <w:r>
        <w:t xml:space="preserve"> настоящего Закона учреждения.</w:t>
      </w:r>
    </w:p>
    <w:p w:rsidR="00291FBB" w:rsidRDefault="00291FBB">
      <w:pPr>
        <w:pStyle w:val="ConsPlusNormal"/>
        <w:spacing w:before="220"/>
        <w:ind w:firstLine="540"/>
        <w:jc w:val="both"/>
      </w:pPr>
      <w:r>
        <w:t xml:space="preserve">В случае увольнения молодого специалиста до истечения одного года со дня приема его на работу в учреждение, указанное в </w:t>
      </w:r>
      <w:hyperlink w:anchor="P32">
        <w:r>
          <w:rPr>
            <w:color w:val="0000FF"/>
          </w:rPr>
          <w:t>части 1 статьи 3</w:t>
        </w:r>
      </w:hyperlink>
      <w:r>
        <w:t xml:space="preserve"> настоящего Закона, по основаниям, установленным </w:t>
      </w:r>
      <w:hyperlink r:id="rId9">
        <w:r>
          <w:rPr>
            <w:color w:val="0000FF"/>
          </w:rPr>
          <w:t>статьей 80</w:t>
        </w:r>
      </w:hyperlink>
      <w:r>
        <w:t xml:space="preserve"> (за исключением случаев, предусмотренных </w:t>
      </w:r>
      <w:hyperlink r:id="rId10">
        <w:r>
          <w:rPr>
            <w:color w:val="0000FF"/>
          </w:rPr>
          <w:t>частью третьей</w:t>
        </w:r>
      </w:hyperlink>
      <w:r>
        <w:t xml:space="preserve"> данной статьи) или </w:t>
      </w:r>
      <w:hyperlink r:id="rId11">
        <w:r>
          <w:rPr>
            <w:color w:val="0000FF"/>
          </w:rPr>
          <w:t>пунктами 5</w:t>
        </w:r>
      </w:hyperlink>
      <w:r>
        <w:t xml:space="preserve"> - </w:t>
      </w:r>
      <w:hyperlink r:id="rId12">
        <w:r>
          <w:rPr>
            <w:color w:val="0000FF"/>
          </w:rPr>
          <w:t>11 части первой статьи 81</w:t>
        </w:r>
      </w:hyperlink>
      <w:r>
        <w:t xml:space="preserve"> Трудового кодекса Российской Федерации, денежные средства, предоставленные такому молодому специалисту в качестве компенсации, подлежат возврату в областной бюджет Ульяновской области;</w:t>
      </w:r>
    </w:p>
    <w:p w:rsidR="00291FBB" w:rsidRDefault="00291FBB">
      <w:pPr>
        <w:pStyle w:val="ConsPlusNormal"/>
        <w:spacing w:before="220"/>
        <w:ind w:firstLine="540"/>
        <w:jc w:val="both"/>
      </w:pPr>
      <w:r>
        <w:t>2) ежегодная компенсация расходов на проезд к месту использования отпуска и обратно в размере, равном величине таких расходов, но не превышающем 5000 рублей.</w:t>
      </w:r>
    </w:p>
    <w:p w:rsidR="00291FBB" w:rsidRDefault="00291FBB">
      <w:pPr>
        <w:pStyle w:val="ConsPlusNormal"/>
        <w:spacing w:before="220"/>
        <w:ind w:firstLine="540"/>
        <w:jc w:val="both"/>
      </w:pPr>
      <w:bookmarkStart w:id="6" w:name="P41"/>
      <w:bookmarkEnd w:id="6"/>
      <w:r>
        <w:t xml:space="preserve">2. После оформления приема на работу в указанные в </w:t>
      </w:r>
      <w:hyperlink w:anchor="P33">
        <w:r>
          <w:rPr>
            <w:color w:val="0000FF"/>
          </w:rPr>
          <w:t>части 2 статьи 3</w:t>
        </w:r>
      </w:hyperlink>
      <w:r>
        <w:t xml:space="preserve"> настоящего Закона учреждения молодым специалистам предоставляются следующие меры социальной поддержки:</w:t>
      </w:r>
    </w:p>
    <w:p w:rsidR="00291FBB" w:rsidRDefault="00291FBB">
      <w:pPr>
        <w:pStyle w:val="ConsPlusNormal"/>
        <w:spacing w:before="220"/>
        <w:ind w:firstLine="540"/>
        <w:jc w:val="both"/>
      </w:pPr>
      <w:r>
        <w:t>1) единовременная денежная выплата в размере 10000 рублей;</w:t>
      </w:r>
    </w:p>
    <w:p w:rsidR="00291FBB" w:rsidRDefault="00291FBB">
      <w:pPr>
        <w:pStyle w:val="ConsPlusNormal"/>
        <w:spacing w:before="220"/>
        <w:ind w:firstLine="540"/>
        <w:jc w:val="both"/>
      </w:pPr>
      <w:r>
        <w:t>2) ежемесячная денежная выплата в размере 1000 рублей.</w:t>
      </w:r>
    </w:p>
    <w:p w:rsidR="00291FBB" w:rsidRDefault="00291FBB">
      <w:pPr>
        <w:pStyle w:val="ConsPlusNormal"/>
        <w:spacing w:before="220"/>
        <w:ind w:firstLine="540"/>
        <w:jc w:val="both"/>
      </w:pPr>
      <w:bookmarkStart w:id="7" w:name="P44"/>
      <w:bookmarkEnd w:id="7"/>
      <w:r>
        <w:lastRenderedPageBreak/>
        <w:t xml:space="preserve">3. Молодым специалистам, проживающим в сельских населенных пунктах, рабочих поселках (поселках городского типа) Ульяновской области и работающим в указанных в </w:t>
      </w:r>
      <w:hyperlink w:anchor="P33">
        <w:r>
          <w:rPr>
            <w:color w:val="0000FF"/>
          </w:rPr>
          <w:t>части 2 статьи 3</w:t>
        </w:r>
      </w:hyperlink>
      <w:r>
        <w:t xml:space="preserve"> настоящего Закона учреждениях, дополнительно предоставляются следующие меры социальной поддержки:</w:t>
      </w:r>
    </w:p>
    <w:p w:rsidR="00291FBB" w:rsidRDefault="00291FBB">
      <w:pPr>
        <w:pStyle w:val="ConsPlusNormal"/>
        <w:spacing w:before="220"/>
        <w:ind w:firstLine="540"/>
        <w:jc w:val="both"/>
      </w:pPr>
      <w:bookmarkStart w:id="8" w:name="P45"/>
      <w:bookmarkEnd w:id="8"/>
      <w:r>
        <w:t>1) единовременная денежная выплата за каждый полный год работы в соответствующем учреждении в следующих размерах:</w:t>
      </w:r>
    </w:p>
    <w:p w:rsidR="00291FBB" w:rsidRDefault="00291FBB">
      <w:pPr>
        <w:pStyle w:val="ConsPlusNormal"/>
        <w:spacing w:before="220"/>
        <w:ind w:firstLine="540"/>
        <w:jc w:val="both"/>
      </w:pPr>
      <w:r>
        <w:t>а) за первый год работы - 20000 рублей;</w:t>
      </w:r>
    </w:p>
    <w:p w:rsidR="00291FBB" w:rsidRDefault="00291FBB">
      <w:pPr>
        <w:pStyle w:val="ConsPlusNormal"/>
        <w:spacing w:before="220"/>
        <w:ind w:firstLine="540"/>
        <w:jc w:val="both"/>
      </w:pPr>
      <w:r>
        <w:t>б) за второй год работы - 40000 рублей;</w:t>
      </w:r>
    </w:p>
    <w:p w:rsidR="00291FBB" w:rsidRDefault="00291FBB">
      <w:pPr>
        <w:pStyle w:val="ConsPlusNormal"/>
        <w:spacing w:before="220"/>
        <w:ind w:firstLine="540"/>
        <w:jc w:val="both"/>
      </w:pPr>
      <w:r>
        <w:t>в) за третий год работы - 60000 рублей;</w:t>
      </w:r>
    </w:p>
    <w:p w:rsidR="00291FBB" w:rsidRDefault="00291FBB">
      <w:pPr>
        <w:pStyle w:val="ConsPlusNormal"/>
        <w:spacing w:before="220"/>
        <w:ind w:firstLine="540"/>
        <w:jc w:val="both"/>
      </w:pPr>
      <w:r>
        <w:t>2) ежемесячная денежная компенсация расходов на оплату занимаемых жилых помещений, а также расходов на оплату отопления (для молодых специалистов, проживающих в жилых помещениях с печным отоплением, - расходов на оплату приобретаемого твердого топлива и услуг по его доставке) и освещения указанных жилых помещений в размере 325 рублей.</w:t>
      </w:r>
    </w:p>
    <w:p w:rsidR="00291FBB" w:rsidRDefault="00291FBB">
      <w:pPr>
        <w:pStyle w:val="ConsPlusNormal"/>
        <w:spacing w:before="220"/>
        <w:ind w:firstLine="540"/>
        <w:jc w:val="both"/>
      </w:pPr>
      <w:r>
        <w:t xml:space="preserve">4. Мера социальной поддержки, установленная </w:t>
      </w:r>
      <w:hyperlink w:anchor="P45">
        <w:r>
          <w:rPr>
            <w:color w:val="0000FF"/>
          </w:rPr>
          <w:t>пунктом 1 части 3</w:t>
        </w:r>
      </w:hyperlink>
      <w:r>
        <w:t xml:space="preserve"> настоящей статьи, предоставляется также молодым специалистам из числа педагогических работников муниципальных учреждений, реализующих образовательную программу дошкольного образования (за исключением молодых специалистов из числа педагогических работников таких учреждений, работающих и проживающих в сельских населенных пунктах, рабочих поселках (поселках городского типа) Ульяновской области).</w:t>
      </w:r>
    </w:p>
    <w:p w:rsidR="00291FBB" w:rsidRDefault="00291FBB">
      <w:pPr>
        <w:pStyle w:val="ConsPlusNormal"/>
        <w:spacing w:before="220"/>
        <w:ind w:firstLine="540"/>
        <w:jc w:val="both"/>
      </w:pPr>
      <w:r>
        <w:t xml:space="preserve">5. </w:t>
      </w:r>
      <w:hyperlink r:id="rId13">
        <w:r>
          <w:rPr>
            <w:color w:val="0000FF"/>
          </w:rPr>
          <w:t>Правила</w:t>
        </w:r>
      </w:hyperlink>
      <w:r>
        <w:t xml:space="preserve"> назначения и предоставления мер социальной поддержки, установленных </w:t>
      </w:r>
      <w:hyperlink w:anchor="P37">
        <w:r>
          <w:rPr>
            <w:color w:val="0000FF"/>
          </w:rPr>
          <w:t>частями 1</w:t>
        </w:r>
      </w:hyperlink>
      <w:r>
        <w:t xml:space="preserve"> - </w:t>
      </w:r>
      <w:hyperlink w:anchor="P44">
        <w:r>
          <w:rPr>
            <w:color w:val="0000FF"/>
          </w:rPr>
          <w:t>3</w:t>
        </w:r>
      </w:hyperlink>
      <w:r>
        <w:t xml:space="preserve"> настоящей статьи, включая перечень документов, необходимых для принятия решения об их назначении, или содержащихся в таких документах сведений, перечень оснований для принятия решений об отказе в назначении этих мер социальной поддержки, о приостановлении и (или) о прекращении их предоставления, а также порядок принятия указанных решений утверждаются Правительством Ульяновской области.</w:t>
      </w:r>
    </w:p>
    <w:p w:rsidR="00291FBB" w:rsidRDefault="00291FBB">
      <w:pPr>
        <w:pStyle w:val="ConsPlusNormal"/>
        <w:jc w:val="both"/>
      </w:pPr>
    </w:p>
    <w:p w:rsidR="00291FBB" w:rsidRDefault="00291FBB">
      <w:pPr>
        <w:pStyle w:val="ConsPlusTitle"/>
        <w:ind w:firstLine="540"/>
        <w:jc w:val="both"/>
        <w:outlineLvl w:val="0"/>
      </w:pPr>
      <w:r>
        <w:t>Статья 5. Исполнительные органы Ульяновской области, предоставляющие молодым специалистам меры социальной поддержки, установленные статьей 4 настоящего Закона</w:t>
      </w:r>
    </w:p>
    <w:p w:rsidR="00291FBB" w:rsidRDefault="00291FBB">
      <w:pPr>
        <w:pStyle w:val="ConsPlusNormal"/>
        <w:jc w:val="both"/>
      </w:pPr>
      <w:r>
        <w:t xml:space="preserve">(в ред. </w:t>
      </w:r>
      <w:hyperlink r:id="rId14">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Normal"/>
        <w:ind w:firstLine="540"/>
        <w:jc w:val="both"/>
      </w:pPr>
      <w:r>
        <w:t xml:space="preserve">Меры социальной поддержки, установленные </w:t>
      </w:r>
      <w:hyperlink w:anchor="P35">
        <w:r>
          <w:rPr>
            <w:color w:val="0000FF"/>
          </w:rPr>
          <w:t>статьей 4</w:t>
        </w:r>
      </w:hyperlink>
      <w:r>
        <w:t xml:space="preserve"> настоящего Закона, предоставляют:</w:t>
      </w:r>
    </w:p>
    <w:p w:rsidR="00291FBB" w:rsidRDefault="00291FBB">
      <w:pPr>
        <w:pStyle w:val="ConsPlusNormal"/>
        <w:spacing w:before="220"/>
        <w:ind w:firstLine="540"/>
        <w:jc w:val="both"/>
      </w:pPr>
      <w:r>
        <w:t>1) исполнительные органы Ульяновской области - молодым специалистам, работающим в соответствующих областных государственных учреждениях, функции и полномочия учредителя которых осуществляют эти исполнительные органы Ульяновской области;</w:t>
      </w:r>
    </w:p>
    <w:p w:rsidR="00291FBB" w:rsidRDefault="00291FBB">
      <w:pPr>
        <w:pStyle w:val="ConsPlusNormal"/>
        <w:jc w:val="both"/>
      </w:pPr>
      <w:r>
        <w:t xml:space="preserve">(в ред. </w:t>
      </w:r>
      <w:hyperlink r:id="rId15">
        <w:r>
          <w:rPr>
            <w:color w:val="0000FF"/>
          </w:rPr>
          <w:t>Закона</w:t>
        </w:r>
      </w:hyperlink>
      <w:r>
        <w:t xml:space="preserve"> Ульяновской области от 21.04.2023 N 36-ЗО)</w:t>
      </w:r>
    </w:p>
    <w:p w:rsidR="00291FBB" w:rsidRDefault="00291FBB">
      <w:pPr>
        <w:pStyle w:val="ConsPlusNormal"/>
        <w:spacing w:before="220"/>
        <w:ind w:firstLine="540"/>
        <w:jc w:val="both"/>
      </w:pPr>
      <w:bookmarkStart w:id="9" w:name="P59"/>
      <w:bookmarkEnd w:id="9"/>
      <w:r>
        <w:t>2) исполнительный орган Ульяновской области, осуществляющий государственное управление в сфере образования, - молодым специалистам, работающим в муниципальных учреждениях, осуществляющих в качестве основного (уставного) вида деятельности образовательную деятельность;</w:t>
      </w:r>
    </w:p>
    <w:p w:rsidR="00291FBB" w:rsidRDefault="00291FBB">
      <w:pPr>
        <w:pStyle w:val="ConsPlusNormal"/>
        <w:jc w:val="both"/>
      </w:pPr>
      <w:r>
        <w:t xml:space="preserve">(в ред. </w:t>
      </w:r>
      <w:hyperlink r:id="rId16">
        <w:r>
          <w:rPr>
            <w:color w:val="0000FF"/>
          </w:rPr>
          <w:t>Закона</w:t>
        </w:r>
      </w:hyperlink>
      <w:r>
        <w:t xml:space="preserve"> Ульяновской области от 21.04.2023 N 36-ЗО)</w:t>
      </w:r>
    </w:p>
    <w:p w:rsidR="00291FBB" w:rsidRDefault="00291FBB">
      <w:pPr>
        <w:pStyle w:val="ConsPlusNormal"/>
        <w:spacing w:before="220"/>
        <w:ind w:firstLine="540"/>
        <w:jc w:val="both"/>
      </w:pPr>
      <w:r>
        <w:t>3) исполнительный орган Ульяновской области, осуществляющий государственное управление в сфере культуры и искусства, - молодым специалистам, работающим в муниципальных учреждениях, осуществляющих в качестве основного (уставного) вида деятельности деятельность в сферах культуры или архивного дела;</w:t>
      </w:r>
    </w:p>
    <w:p w:rsidR="00291FBB" w:rsidRDefault="00291FBB">
      <w:pPr>
        <w:pStyle w:val="ConsPlusNormal"/>
        <w:jc w:val="both"/>
      </w:pPr>
      <w:r>
        <w:t xml:space="preserve">(в ред. </w:t>
      </w:r>
      <w:hyperlink r:id="rId17">
        <w:r>
          <w:rPr>
            <w:color w:val="0000FF"/>
          </w:rPr>
          <w:t>Закона</w:t>
        </w:r>
      </w:hyperlink>
      <w:r>
        <w:t xml:space="preserve"> Ульяновской области от 21.04.2023 N 36-ЗО)</w:t>
      </w:r>
    </w:p>
    <w:p w:rsidR="00291FBB" w:rsidRDefault="00291FBB">
      <w:pPr>
        <w:pStyle w:val="ConsPlusNormal"/>
        <w:spacing w:before="220"/>
        <w:ind w:firstLine="540"/>
        <w:jc w:val="both"/>
      </w:pPr>
      <w:r>
        <w:lastRenderedPageBreak/>
        <w:t>4) исполнительный орган Ульяновской области, осуществляющий государственное управление в сфере физической культуры и спорта, - молодым специалистам, работающим в муниципальных учреждениях, осуществляющих в качестве основного (уставного) вида деятельности деятельность в сфере физической культуры и спорта;</w:t>
      </w:r>
    </w:p>
    <w:p w:rsidR="00291FBB" w:rsidRDefault="00291FBB">
      <w:pPr>
        <w:pStyle w:val="ConsPlusNormal"/>
        <w:jc w:val="both"/>
      </w:pPr>
      <w:r>
        <w:t xml:space="preserve">(в ред. </w:t>
      </w:r>
      <w:hyperlink r:id="rId18">
        <w:r>
          <w:rPr>
            <w:color w:val="0000FF"/>
          </w:rPr>
          <w:t>Закона</w:t>
        </w:r>
      </w:hyperlink>
      <w:r>
        <w:t xml:space="preserve"> Ульяновской области от 21.04.2023 N 36-ЗО)</w:t>
      </w:r>
    </w:p>
    <w:p w:rsidR="00291FBB" w:rsidRDefault="00291FBB">
      <w:pPr>
        <w:pStyle w:val="ConsPlusNormal"/>
        <w:spacing w:before="220"/>
        <w:ind w:firstLine="540"/>
        <w:jc w:val="both"/>
      </w:pPr>
      <w:bookmarkStart w:id="10" w:name="P65"/>
      <w:bookmarkEnd w:id="10"/>
      <w:r>
        <w:t>5) Правительство Ульяновской области - молодым специалистам, работающим в муниципальных учреждениях, осуществляющих в качестве основного (уставного) вида деятельности деятельность в сфере средств массовой информации;</w:t>
      </w:r>
    </w:p>
    <w:p w:rsidR="00291FBB" w:rsidRDefault="00291FBB">
      <w:pPr>
        <w:pStyle w:val="ConsPlusNormal"/>
        <w:spacing w:before="220"/>
        <w:ind w:firstLine="540"/>
        <w:jc w:val="both"/>
      </w:pPr>
      <w:r>
        <w:t xml:space="preserve">6) исполнительный орган Ульяновской области, осуществляющий государственное управление в сфере труда, - молодым специалистам, работающим в муниципальных учреждениях, осуществляющих в качестве основного (уставного) вида деятельности деятельность в сферах, не указанных в </w:t>
      </w:r>
      <w:hyperlink w:anchor="P59">
        <w:r>
          <w:rPr>
            <w:color w:val="0000FF"/>
          </w:rPr>
          <w:t>пунктах 2</w:t>
        </w:r>
      </w:hyperlink>
      <w:r>
        <w:t xml:space="preserve"> - </w:t>
      </w:r>
      <w:hyperlink w:anchor="P65">
        <w:r>
          <w:rPr>
            <w:color w:val="0000FF"/>
          </w:rPr>
          <w:t>5</w:t>
        </w:r>
      </w:hyperlink>
      <w:r>
        <w:t xml:space="preserve"> настоящей статьи.</w:t>
      </w:r>
    </w:p>
    <w:p w:rsidR="00291FBB" w:rsidRDefault="00291FBB">
      <w:pPr>
        <w:pStyle w:val="ConsPlusNormal"/>
        <w:jc w:val="both"/>
      </w:pPr>
      <w:r>
        <w:t xml:space="preserve">(в ред. </w:t>
      </w:r>
      <w:hyperlink r:id="rId19">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Title"/>
        <w:ind w:firstLine="540"/>
        <w:jc w:val="both"/>
        <w:outlineLvl w:val="0"/>
      </w:pPr>
      <w:r>
        <w:t>Статья 6. Условия предоставления молодым специалистам мер социальной поддержки, установленных статьей 4 настоящего Закона</w:t>
      </w:r>
    </w:p>
    <w:p w:rsidR="00291FBB" w:rsidRDefault="00291FBB">
      <w:pPr>
        <w:pStyle w:val="ConsPlusNormal"/>
        <w:jc w:val="both"/>
      </w:pPr>
    </w:p>
    <w:p w:rsidR="00291FBB" w:rsidRDefault="00291FBB">
      <w:pPr>
        <w:pStyle w:val="ConsPlusNormal"/>
        <w:ind w:firstLine="540"/>
        <w:jc w:val="both"/>
      </w:pPr>
      <w:r>
        <w:t xml:space="preserve">1. Предоставление установленных </w:t>
      </w:r>
      <w:hyperlink w:anchor="P35">
        <w:r>
          <w:rPr>
            <w:color w:val="0000FF"/>
          </w:rPr>
          <w:t>статьей 4</w:t>
        </w:r>
      </w:hyperlink>
      <w:r>
        <w:t xml:space="preserve"> настоящего Закона мер социальной поддержки прекращается в связи с утратой лицом статуса молодого специалиста, истечением срока их предоставления (если </w:t>
      </w:r>
      <w:hyperlink w:anchor="P35">
        <w:r>
          <w:rPr>
            <w:color w:val="0000FF"/>
          </w:rPr>
          <w:t>статьей 4</w:t>
        </w:r>
      </w:hyperlink>
      <w:r>
        <w:t xml:space="preserve"> настоящего Закона установлен такой срок), а также в связи с увольнением молодого специалиста из учреждения, поступление на работу в которое дало ему право на их получение, если иное не предусмотрено </w:t>
      </w:r>
      <w:hyperlink w:anchor="P72">
        <w:r>
          <w:rPr>
            <w:color w:val="0000FF"/>
          </w:rPr>
          <w:t>частью 2</w:t>
        </w:r>
      </w:hyperlink>
      <w:r>
        <w:t xml:space="preserve"> настоящей статьи.</w:t>
      </w:r>
    </w:p>
    <w:p w:rsidR="00291FBB" w:rsidRDefault="00291FBB">
      <w:pPr>
        <w:pStyle w:val="ConsPlusNormal"/>
        <w:spacing w:before="220"/>
        <w:ind w:firstLine="540"/>
        <w:jc w:val="both"/>
      </w:pPr>
      <w:bookmarkStart w:id="11" w:name="P72"/>
      <w:bookmarkEnd w:id="11"/>
      <w:r>
        <w:t xml:space="preserve">2. Предоставление установленных </w:t>
      </w:r>
      <w:hyperlink w:anchor="P35">
        <w:r>
          <w:rPr>
            <w:color w:val="0000FF"/>
          </w:rPr>
          <w:t>статьей 4</w:t>
        </w:r>
      </w:hyperlink>
      <w:r>
        <w:t xml:space="preserve"> настоящего Закона мер социальной поддержки приостанавливается на время нахождения молодого специалиста в отпуске по беременности и родам либо в отпуске по уходу за ребенком до достижения им возраста трех лет. После выхода лица из указанного отпуска предоставление ему установленных </w:t>
      </w:r>
      <w:hyperlink w:anchor="P35">
        <w:r>
          <w:rPr>
            <w:color w:val="0000FF"/>
          </w:rPr>
          <w:t>статьей 4</w:t>
        </w:r>
      </w:hyperlink>
      <w:r>
        <w:t xml:space="preserve"> настоящего Закона мер социальной поддержки возобновляется, при этом срок их предоставления продлевается на соответствующий период вне зависимости от утраты лицом статуса молодого специалиста.</w:t>
      </w:r>
    </w:p>
    <w:p w:rsidR="00291FBB" w:rsidRDefault="00291FBB">
      <w:pPr>
        <w:pStyle w:val="ConsPlusNormal"/>
        <w:spacing w:before="220"/>
        <w:ind w:firstLine="540"/>
        <w:jc w:val="both"/>
      </w:pPr>
      <w:bookmarkStart w:id="12" w:name="P73"/>
      <w:bookmarkEnd w:id="12"/>
      <w:r>
        <w:t xml:space="preserve">Предоставление установленных </w:t>
      </w:r>
      <w:hyperlink w:anchor="P35">
        <w:r>
          <w:rPr>
            <w:color w:val="0000FF"/>
          </w:rPr>
          <w:t>статьей 4</w:t>
        </w:r>
      </w:hyperlink>
      <w:r>
        <w:t xml:space="preserve"> настоящего Закона мер социальной поддержки приостанавливается также на время прохождения молодым специалистом военной службы по призыву в Вооруженных Силах Российской Федерации, других войсках, воинских формированиях или органах либо заменяющей военную службу альтернативной гражданской службы. В случае поступления лица не позднее трех месяцев после окончания прохождения военной службы по призыву в Вооруженных Силах Российской Федерации, других войсках, воинских формированиях или органах либо заменяющей военную службу альтернативной гражданской службы на работу в то же учреждение, из которого оно было уволено в связи с указанными обстоятельствами, предоставление ему установленных </w:t>
      </w:r>
      <w:hyperlink w:anchor="P35">
        <w:r>
          <w:rPr>
            <w:color w:val="0000FF"/>
          </w:rPr>
          <w:t>статьей 4</w:t>
        </w:r>
      </w:hyperlink>
      <w:r>
        <w:t xml:space="preserve"> настоящего Закона мер социальной поддержки возобновляется, при этом срок их предоставления продлевается на соответствующий период вне зависимости от утраты лицом статуса молодого специалиста.</w:t>
      </w:r>
    </w:p>
    <w:p w:rsidR="00291FBB" w:rsidRDefault="00291FBB">
      <w:pPr>
        <w:pStyle w:val="ConsPlusNormal"/>
        <w:jc w:val="both"/>
      </w:pPr>
      <w:r>
        <w:t xml:space="preserve">(в ред. </w:t>
      </w:r>
      <w:hyperlink r:id="rId20">
        <w:r>
          <w:rPr>
            <w:color w:val="0000FF"/>
          </w:rPr>
          <w:t>Закона</w:t>
        </w:r>
      </w:hyperlink>
      <w:r>
        <w:t xml:space="preserve"> Ульяновской области от 30.05.2022 N 41-ЗО)</w:t>
      </w:r>
    </w:p>
    <w:p w:rsidR="00291FBB" w:rsidRDefault="00291FBB">
      <w:pPr>
        <w:pStyle w:val="ConsPlusNormal"/>
        <w:spacing w:before="220"/>
        <w:ind w:firstLine="540"/>
        <w:jc w:val="both"/>
      </w:pPr>
      <w:bookmarkStart w:id="13" w:name="P75"/>
      <w:bookmarkEnd w:id="13"/>
      <w:r>
        <w:t xml:space="preserve">Молодой специалист, уволенный по основанию, предусмотренному </w:t>
      </w:r>
      <w:hyperlink r:id="rId21">
        <w:r>
          <w:rPr>
            <w:color w:val="0000FF"/>
          </w:rPr>
          <w:t>пунктом 3 части первой статьи 77</w:t>
        </w:r>
      </w:hyperlink>
      <w:r>
        <w:t xml:space="preserve"> либо </w:t>
      </w:r>
      <w:hyperlink r:id="rId22">
        <w:r>
          <w:rPr>
            <w:color w:val="0000FF"/>
          </w:rPr>
          <w:t>пунктом 1</w:t>
        </w:r>
      </w:hyperlink>
      <w:r>
        <w:t xml:space="preserve"> или </w:t>
      </w:r>
      <w:hyperlink r:id="rId23">
        <w:r>
          <w:rPr>
            <w:color w:val="0000FF"/>
          </w:rPr>
          <w:t>пунктом 2 части первой статьи 81</w:t>
        </w:r>
      </w:hyperlink>
      <w:r>
        <w:t xml:space="preserve"> Трудового кодекса Российской Федерации, из учреждения, поступление на работу в которое дало ему право на получение мер социальной поддержки, установленных </w:t>
      </w:r>
      <w:hyperlink w:anchor="P35">
        <w:r>
          <w:rPr>
            <w:color w:val="0000FF"/>
          </w:rPr>
          <w:t>статьей 4</w:t>
        </w:r>
      </w:hyperlink>
      <w:r>
        <w:t xml:space="preserve"> настоящего Закона, сохраняет право на их получение в случае поступления не позднее одного месяца со дня такого увольнения на работу в одно из учреждений, указанных в </w:t>
      </w:r>
      <w:hyperlink w:anchor="P30">
        <w:r>
          <w:rPr>
            <w:color w:val="0000FF"/>
          </w:rPr>
          <w:t>статье 3</w:t>
        </w:r>
      </w:hyperlink>
      <w:r>
        <w:t xml:space="preserve"> настоящего Закона.</w:t>
      </w:r>
    </w:p>
    <w:p w:rsidR="00291FBB" w:rsidRDefault="00291FBB">
      <w:pPr>
        <w:pStyle w:val="ConsPlusNormal"/>
        <w:spacing w:before="220"/>
        <w:ind w:firstLine="540"/>
        <w:jc w:val="both"/>
      </w:pPr>
      <w:r>
        <w:t xml:space="preserve">3. Установленные </w:t>
      </w:r>
      <w:hyperlink w:anchor="P35">
        <w:r>
          <w:rPr>
            <w:color w:val="0000FF"/>
          </w:rPr>
          <w:t>статьей 4</w:t>
        </w:r>
      </w:hyperlink>
      <w:r>
        <w:t xml:space="preserve"> настоящего Закона меры социальной поддержки не предоставляются молодым специалистам, имеющим по основаниям, установленным иными нормативными правовыми актами, право на получение аналогичных мер социальной поддержки </w:t>
      </w:r>
      <w:r>
        <w:lastRenderedPageBreak/>
        <w:t>или таких же мер социальной поддержки в большем объеме, чем это предусмотрено настоящим Законом.</w:t>
      </w:r>
    </w:p>
    <w:p w:rsidR="00291FBB" w:rsidRDefault="00291FBB">
      <w:pPr>
        <w:pStyle w:val="ConsPlusNormal"/>
        <w:jc w:val="both"/>
      </w:pPr>
    </w:p>
    <w:p w:rsidR="00291FBB" w:rsidRDefault="00291FBB">
      <w:pPr>
        <w:pStyle w:val="ConsPlusTitle"/>
        <w:ind w:firstLine="540"/>
        <w:jc w:val="both"/>
        <w:outlineLvl w:val="0"/>
      </w:pPr>
      <w:r>
        <w:t>Статья 7. Меры, направленные на повышение эффективности профессиональной деятельности молодых специалистов, работающих в областных государственных учреждениях</w:t>
      </w:r>
    </w:p>
    <w:p w:rsidR="00291FBB" w:rsidRDefault="00291FBB">
      <w:pPr>
        <w:pStyle w:val="ConsPlusNormal"/>
        <w:jc w:val="both"/>
      </w:pPr>
    </w:p>
    <w:p w:rsidR="00291FBB" w:rsidRDefault="00291FBB">
      <w:pPr>
        <w:pStyle w:val="ConsPlusNormal"/>
        <w:ind w:firstLine="540"/>
        <w:jc w:val="both"/>
      </w:pPr>
      <w:r>
        <w:t>1. Областные государственные учреждения вырабатывают и реализуют меры, способствующие успешному овладению работающими в них молодыми специалистами профессиональными знаниями, умениями и навыками, их профессиональному становлению и приобретению ими необходимого опыта, в том числе закрепляют за молодыми специалистами наставников из числа работников соответствующих областных государственных учреждений, обладающих достаточными для осуществления наставничества квалификацией, практическими знаниями и умениями (далее - наставники), с согласия наставников и с учетом методических указаний, утверждаемых исполнительным органом Ульяновской области, осуществляющим государственное управление в сфере труда.</w:t>
      </w:r>
    </w:p>
    <w:p w:rsidR="00291FBB" w:rsidRDefault="00291FBB">
      <w:pPr>
        <w:pStyle w:val="ConsPlusNormal"/>
        <w:jc w:val="both"/>
      </w:pPr>
      <w:r>
        <w:t xml:space="preserve">(в ред. </w:t>
      </w:r>
      <w:hyperlink r:id="rId24">
        <w:r>
          <w:rPr>
            <w:color w:val="0000FF"/>
          </w:rPr>
          <w:t>Закона</w:t>
        </w:r>
      </w:hyperlink>
      <w:r>
        <w:t xml:space="preserve"> Ульяновской области от 21.04.2023 N 36-ЗО)</w:t>
      </w:r>
    </w:p>
    <w:p w:rsidR="00291FBB" w:rsidRDefault="00291FBB">
      <w:pPr>
        <w:pStyle w:val="ConsPlusNormal"/>
        <w:spacing w:before="220"/>
        <w:ind w:firstLine="540"/>
        <w:jc w:val="both"/>
      </w:pPr>
      <w:r>
        <w:t>2. Наставнику устанавливается стимулирующая выплата в форме единовременной доплаты к окладу (должностному окладу), ставке заработной платы в размере 10000 рублей за каждого наставлявшегося им молодого специалиста (далее - стимулирующая выплата).</w:t>
      </w:r>
    </w:p>
    <w:p w:rsidR="00291FBB" w:rsidRDefault="00291FBB">
      <w:pPr>
        <w:pStyle w:val="ConsPlusNormal"/>
        <w:spacing w:before="220"/>
        <w:ind w:firstLine="540"/>
        <w:jc w:val="both"/>
      </w:pPr>
      <w:r>
        <w:t>Стимулирующая выплата предоставляется наставнику один раз не позднее трех месяцев со дня завершения наставничества при условии, что продолжительность наставничества составляла не менее одного года со дня закрепления наставника за молодым специалистом и по результатам аттестации наставлявшийся им молодой специалист был признан соответствующим занимаемой должности или выполняемой работе.</w:t>
      </w:r>
    </w:p>
    <w:p w:rsidR="00291FBB" w:rsidRDefault="00291FBB">
      <w:pPr>
        <w:pStyle w:val="ConsPlusNormal"/>
        <w:spacing w:before="220"/>
        <w:ind w:firstLine="540"/>
        <w:jc w:val="both"/>
      </w:pPr>
      <w:r>
        <w:t>Порядок проведения указанной аттестации устанавливается локальными нормативными актами областных государственных учреждений в соответствии с трудовым законодательством и иными нормативными правовыми актами, содержащими нормы трудового права.</w:t>
      </w:r>
    </w:p>
    <w:p w:rsidR="00291FBB" w:rsidRDefault="00291FBB">
      <w:pPr>
        <w:pStyle w:val="ConsPlusNormal"/>
        <w:spacing w:before="220"/>
        <w:ind w:firstLine="540"/>
        <w:jc w:val="both"/>
      </w:pPr>
      <w:r>
        <w:t>Порядок предоставления наставникам стимулирующей выплаты устанавливается коллективными договорами, соглашениями, локальными нормативными актами областных государственных учреждений в соответствии с нормативными правовыми актами Российской Федерации и Правительства Ульяновской области, содержащими нормы трудового права.</w:t>
      </w:r>
    </w:p>
    <w:p w:rsidR="00291FBB" w:rsidRDefault="00291FBB">
      <w:pPr>
        <w:pStyle w:val="ConsPlusNormal"/>
        <w:jc w:val="both"/>
      </w:pPr>
    </w:p>
    <w:p w:rsidR="00291FBB" w:rsidRDefault="00291FBB">
      <w:pPr>
        <w:pStyle w:val="ConsPlusTitle"/>
        <w:ind w:firstLine="540"/>
        <w:jc w:val="both"/>
        <w:outlineLvl w:val="0"/>
      </w:pPr>
      <w:r>
        <w:t>Статья 8. Меры, направленные на стимулирование прохождения молодыми специалистами, работающими в областных государственных учреждениях, стажировок</w:t>
      </w:r>
    </w:p>
    <w:p w:rsidR="00291FBB" w:rsidRDefault="00291FBB">
      <w:pPr>
        <w:pStyle w:val="ConsPlusNormal"/>
        <w:jc w:val="both"/>
      </w:pPr>
    </w:p>
    <w:p w:rsidR="00291FBB" w:rsidRDefault="00291FBB">
      <w:pPr>
        <w:pStyle w:val="ConsPlusNormal"/>
        <w:ind w:firstLine="540"/>
        <w:jc w:val="both"/>
      </w:pPr>
      <w:r>
        <w:t>Молодым специалистам, работающим в областных государственных учреждениях и имеющим трудовой стаж продолжительностью не менее одного года, на конкурсной основе предоставляются гранты в форме субсидий из областного бюджета Ульяновской области в целях финансового обеспечения их затрат, связанных с прохождением на территории Российской Федерации или за ее пределами стажировок, предполагающих изучение передового опыта, приобретение новых профессиональных знаний, умений и навыков, необходимых для исполнения такими молодыми специалистами своих трудовых обязанностей.</w:t>
      </w:r>
    </w:p>
    <w:p w:rsidR="00291FBB" w:rsidRDefault="00291FBB">
      <w:pPr>
        <w:pStyle w:val="ConsPlusNormal"/>
        <w:spacing w:before="220"/>
        <w:ind w:firstLine="540"/>
        <w:jc w:val="both"/>
      </w:pPr>
      <w:hyperlink r:id="rId25">
        <w:r>
          <w:rPr>
            <w:color w:val="0000FF"/>
          </w:rPr>
          <w:t>Правила</w:t>
        </w:r>
      </w:hyperlink>
      <w:r>
        <w:t xml:space="preserve"> предоставления указанных грантов в форме субсидий из областного бюджета Ульяновской области утверждаются Правительством Ульяновской области.</w:t>
      </w:r>
    </w:p>
    <w:p w:rsidR="00291FBB" w:rsidRDefault="00291FBB">
      <w:pPr>
        <w:pStyle w:val="ConsPlusNormal"/>
        <w:jc w:val="both"/>
      </w:pPr>
    </w:p>
    <w:p w:rsidR="00291FBB" w:rsidRDefault="00291FBB">
      <w:pPr>
        <w:pStyle w:val="ConsPlusTitle"/>
        <w:ind w:firstLine="540"/>
        <w:jc w:val="both"/>
        <w:outlineLvl w:val="0"/>
      </w:pPr>
      <w:r>
        <w:t>Статья 9. Меры, направленные на стимулирование получения молодыми специалистами из числа педагогических работников отдельных областных государственных учреждений или муниципальных учреждений дополнительного профессионального образования в области управления</w:t>
      </w:r>
    </w:p>
    <w:p w:rsidR="00291FBB" w:rsidRDefault="00291FBB">
      <w:pPr>
        <w:pStyle w:val="ConsPlusNormal"/>
        <w:jc w:val="both"/>
      </w:pPr>
    </w:p>
    <w:p w:rsidR="00291FBB" w:rsidRDefault="00291FBB">
      <w:pPr>
        <w:pStyle w:val="ConsPlusNormal"/>
        <w:ind w:firstLine="540"/>
        <w:jc w:val="both"/>
      </w:pPr>
      <w:r>
        <w:lastRenderedPageBreak/>
        <w:t>Молодым специалистам из числа педагогических работников областных государственных учреждений или муниципальных учреждений, осуществляющих в качестве основного (уставного) вида деятельности образовательную деятельность, предоставляется право на получение дополнительного профессионального образования в области управления при условии включения их в резерв для замещения руководящей должности в таком учреждении. Порядок формирования резерва для замещения руководящей должности, а также порядок реализации права на получение указанными молодыми специалистами дополнительного профессионального образования в области управления определяются исполнительным органом Ульяновской области, осуществляющим государственное управление в сфере образования.</w:t>
      </w:r>
    </w:p>
    <w:p w:rsidR="00291FBB" w:rsidRDefault="00291FBB">
      <w:pPr>
        <w:pStyle w:val="ConsPlusNormal"/>
        <w:jc w:val="both"/>
      </w:pPr>
      <w:r>
        <w:t xml:space="preserve">(в ред. </w:t>
      </w:r>
      <w:hyperlink r:id="rId26">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Title"/>
        <w:ind w:firstLine="540"/>
        <w:jc w:val="both"/>
        <w:outlineLvl w:val="0"/>
      </w:pPr>
      <w:r>
        <w:t>Статья 10. Нагрудный знак молодого специалиста, работающего в областном государственном учреждении</w:t>
      </w:r>
    </w:p>
    <w:p w:rsidR="00291FBB" w:rsidRDefault="00291FBB">
      <w:pPr>
        <w:pStyle w:val="ConsPlusNormal"/>
        <w:jc w:val="both"/>
      </w:pPr>
    </w:p>
    <w:p w:rsidR="00291FBB" w:rsidRDefault="00291FBB">
      <w:pPr>
        <w:pStyle w:val="ConsPlusNormal"/>
        <w:ind w:firstLine="540"/>
        <w:jc w:val="both"/>
      </w:pPr>
      <w:r>
        <w:t>Молодому специалисту, работающему в областном государственном учреждении, выдается нагрудный знак. Положение о нагрудном знаке молодого специалиста областного государственного учреждения, его образец и описание, а также порядок обеспечения областных государственных учреждений за счет бюджетных ассигнований областного бюджета Ульяновской области указанными нагрудными знаками устанавливаются исполнительными органами Ульяновской области, осуществляющими функции и полномочия учредителя областных государственных учреждений, с учетом методических указаний, утверждаемых исполнительным органом Ульяновской области, осуществляющим государственное управление в сфере труда.</w:t>
      </w:r>
    </w:p>
    <w:p w:rsidR="00291FBB" w:rsidRDefault="00291FBB">
      <w:pPr>
        <w:pStyle w:val="ConsPlusNormal"/>
        <w:jc w:val="both"/>
      </w:pPr>
      <w:r>
        <w:t xml:space="preserve">(в ред. </w:t>
      </w:r>
      <w:hyperlink r:id="rId27">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Title"/>
        <w:ind w:firstLine="540"/>
        <w:jc w:val="both"/>
        <w:outlineLvl w:val="0"/>
      </w:pPr>
      <w:r>
        <w:t>Статья 11. Организационные гарантии профессиональной деятельности молодых специалистов</w:t>
      </w:r>
    </w:p>
    <w:p w:rsidR="00291FBB" w:rsidRDefault="00291FBB">
      <w:pPr>
        <w:pStyle w:val="ConsPlusNormal"/>
        <w:jc w:val="both"/>
      </w:pPr>
    </w:p>
    <w:p w:rsidR="00291FBB" w:rsidRDefault="00291FBB">
      <w:pPr>
        <w:pStyle w:val="ConsPlusNormal"/>
        <w:ind w:firstLine="540"/>
        <w:jc w:val="both"/>
      </w:pPr>
      <w:r>
        <w:t xml:space="preserve">1. Государственные органы Ульяновской области обеспечивают включение молодых специалистов </w:t>
      </w:r>
      <w:proofErr w:type="gramStart"/>
      <w:r>
        <w:t>в составы</w:t>
      </w:r>
      <w:proofErr w:type="gramEnd"/>
      <w:r>
        <w:t xml:space="preserve"> образуемых ими консультативных, совещательных органов по вопросам социального партнерства на территории Ульяновской области и по иным подобным вопросам.</w:t>
      </w:r>
    </w:p>
    <w:p w:rsidR="00291FBB" w:rsidRDefault="00291FBB">
      <w:pPr>
        <w:pStyle w:val="ConsPlusNormal"/>
        <w:spacing w:before="220"/>
        <w:ind w:firstLine="540"/>
        <w:jc w:val="both"/>
      </w:pPr>
      <w:r>
        <w:t>2. Исполнительный орган Ульяновской области, осуществляющий государственное управление в сфере труда, обеспечивает создание и функционирование в Ульяновской области единой бесплатной "горячей" телефонной линии по возникающим у молодых специалистов вопросам, касающимся условий осуществления ими профессиональной деятельности, в том числе их прав и свобод, социальных гарантий и компенсаций, ограничений, обязанностей и ответственности.</w:t>
      </w:r>
    </w:p>
    <w:p w:rsidR="00291FBB" w:rsidRDefault="00291FBB">
      <w:pPr>
        <w:pStyle w:val="ConsPlusNormal"/>
        <w:jc w:val="both"/>
      </w:pPr>
      <w:r>
        <w:t xml:space="preserve">(в ред. </w:t>
      </w:r>
      <w:hyperlink r:id="rId28">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Title"/>
        <w:ind w:firstLine="540"/>
        <w:jc w:val="both"/>
        <w:outlineLvl w:val="0"/>
      </w:pPr>
      <w:r>
        <w:t>Статья 12. Единовременная денежная выплата, предоставляемая отдельным категориям граждан, являвшихся молодыми специалистами</w:t>
      </w:r>
    </w:p>
    <w:p w:rsidR="00291FBB" w:rsidRDefault="00291FBB">
      <w:pPr>
        <w:pStyle w:val="ConsPlusNormal"/>
        <w:jc w:val="both"/>
      </w:pPr>
    </w:p>
    <w:p w:rsidR="00291FBB" w:rsidRDefault="00291FBB">
      <w:pPr>
        <w:pStyle w:val="ConsPlusNormal"/>
        <w:ind w:firstLine="540"/>
        <w:jc w:val="both"/>
      </w:pPr>
      <w:r>
        <w:t xml:space="preserve">Гражданам, являвшимся молодыми специалистами, за счет бюджетных ассигнований областного бюджета Ульяновской области предоставляется единовременная денежная выплата в размере 10000 рублей при условии, что они были уволены по основанию, установленному </w:t>
      </w:r>
      <w:hyperlink r:id="rId29">
        <w:r>
          <w:rPr>
            <w:color w:val="0000FF"/>
          </w:rPr>
          <w:t>пунктом 1</w:t>
        </w:r>
      </w:hyperlink>
      <w:r>
        <w:t xml:space="preserve"> или </w:t>
      </w:r>
      <w:hyperlink r:id="rId30">
        <w:r>
          <w:rPr>
            <w:color w:val="0000FF"/>
          </w:rPr>
          <w:t>пунктом 3 части первой статьи 77</w:t>
        </w:r>
      </w:hyperlink>
      <w:r>
        <w:t xml:space="preserve"> Трудового кодекса Российской Федерации, по истечении шести месяцев, но до истечения одного года со дня приема их на работу и состоят на регистрационном учете в качестве безработных в органах службы занятости, осуществляющих свою деятельность на территории Ульяновской области.</w:t>
      </w:r>
    </w:p>
    <w:p w:rsidR="00291FBB" w:rsidRDefault="00291FBB">
      <w:pPr>
        <w:pStyle w:val="ConsPlusNormal"/>
        <w:spacing w:before="220"/>
        <w:ind w:firstLine="540"/>
        <w:jc w:val="both"/>
      </w:pPr>
      <w:hyperlink r:id="rId31">
        <w:r>
          <w:rPr>
            <w:color w:val="0000FF"/>
          </w:rPr>
          <w:t>Правила</w:t>
        </w:r>
      </w:hyperlink>
      <w:r>
        <w:t xml:space="preserve"> назначения и предоставления указанной единовременной денежной выплаты, включая перечень документов, необходимых для принятия решения о ее назначении, или содержащихся в таких документах сведений, перечень оснований для принятия решений об отказе в назначении этой выплаты, а также порядок принятия указанных решений утверждаются </w:t>
      </w:r>
      <w:r>
        <w:lastRenderedPageBreak/>
        <w:t>Правительством Ульяновской области.</w:t>
      </w:r>
    </w:p>
    <w:p w:rsidR="00291FBB" w:rsidRDefault="00291FBB">
      <w:pPr>
        <w:pStyle w:val="ConsPlusNormal"/>
        <w:jc w:val="both"/>
      </w:pPr>
    </w:p>
    <w:p w:rsidR="00291FBB" w:rsidRDefault="00291FBB">
      <w:pPr>
        <w:pStyle w:val="ConsPlusTitle"/>
        <w:ind w:firstLine="540"/>
        <w:jc w:val="both"/>
        <w:outlineLvl w:val="0"/>
      </w:pPr>
      <w:r>
        <w:t>Статья 13. Финансовое обеспечение расходных обязательств, связанных с исполнением настоящего Закона</w:t>
      </w:r>
    </w:p>
    <w:p w:rsidR="00291FBB" w:rsidRDefault="00291FBB">
      <w:pPr>
        <w:pStyle w:val="ConsPlusNormal"/>
        <w:jc w:val="both"/>
      </w:pPr>
    </w:p>
    <w:p w:rsidR="00291FBB" w:rsidRDefault="00291FBB">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бюджетных ассигнований областного бюджета Ульяновской области.</w:t>
      </w:r>
    </w:p>
    <w:p w:rsidR="00291FBB" w:rsidRDefault="00291FBB">
      <w:pPr>
        <w:pStyle w:val="ConsPlusNormal"/>
        <w:jc w:val="both"/>
      </w:pPr>
      <w:r>
        <w:t xml:space="preserve">(в ред. </w:t>
      </w:r>
      <w:hyperlink r:id="rId32">
        <w:r>
          <w:rPr>
            <w:color w:val="0000FF"/>
          </w:rPr>
          <w:t>Закона</w:t>
        </w:r>
      </w:hyperlink>
      <w:r>
        <w:t xml:space="preserve"> Ульяновской области от 21.04.2023 N 36-ЗО)</w:t>
      </w:r>
    </w:p>
    <w:p w:rsidR="00291FBB" w:rsidRDefault="00291FBB">
      <w:pPr>
        <w:pStyle w:val="ConsPlusNormal"/>
        <w:jc w:val="both"/>
      </w:pPr>
    </w:p>
    <w:p w:rsidR="00291FBB" w:rsidRDefault="00291FBB">
      <w:pPr>
        <w:pStyle w:val="ConsPlusTitle"/>
        <w:ind w:firstLine="540"/>
        <w:jc w:val="both"/>
        <w:outlineLvl w:val="0"/>
      </w:pPr>
      <w:r>
        <w:t>Статья 14. Переходные положения</w:t>
      </w:r>
    </w:p>
    <w:p w:rsidR="00291FBB" w:rsidRDefault="00291FBB">
      <w:pPr>
        <w:pStyle w:val="ConsPlusNormal"/>
        <w:jc w:val="both"/>
      </w:pPr>
    </w:p>
    <w:p w:rsidR="00291FBB" w:rsidRDefault="00291FBB">
      <w:pPr>
        <w:pStyle w:val="ConsPlusNormal"/>
        <w:ind w:firstLine="540"/>
        <w:jc w:val="both"/>
      </w:pPr>
      <w:r>
        <w:t xml:space="preserve">Установленные </w:t>
      </w:r>
      <w:hyperlink w:anchor="P41">
        <w:r>
          <w:rPr>
            <w:color w:val="0000FF"/>
          </w:rPr>
          <w:t>частями 2</w:t>
        </w:r>
      </w:hyperlink>
      <w:r>
        <w:t xml:space="preserve"> и </w:t>
      </w:r>
      <w:hyperlink w:anchor="P44">
        <w:r>
          <w:rPr>
            <w:color w:val="0000FF"/>
          </w:rPr>
          <w:t>3 статьи 4</w:t>
        </w:r>
      </w:hyperlink>
      <w:r>
        <w:t xml:space="preserve"> настоящего Закона меры социальной поддержки предоставляются молодым специалистам, работающим в указанных в </w:t>
      </w:r>
      <w:hyperlink w:anchor="P30">
        <w:r>
          <w:rPr>
            <w:color w:val="0000FF"/>
          </w:rPr>
          <w:t>статье 3</w:t>
        </w:r>
      </w:hyperlink>
      <w:r>
        <w:t xml:space="preserve"> настоящего Закона учреждениях начиная с 1 января 2018 года, трудовые отношения с которыми продолжаются по состоянию на день вступления настоящего Закона в силу и которые не получали (не получают) таких же мер социальной поддержки, установленных другими нормативными правовыми актами.</w:t>
      </w:r>
    </w:p>
    <w:p w:rsidR="00291FBB" w:rsidRDefault="00291FBB">
      <w:pPr>
        <w:pStyle w:val="ConsPlusNormal"/>
        <w:jc w:val="both"/>
      </w:pPr>
    </w:p>
    <w:p w:rsidR="00291FBB" w:rsidRDefault="00291FBB">
      <w:pPr>
        <w:pStyle w:val="ConsPlusTitle"/>
        <w:ind w:firstLine="540"/>
        <w:jc w:val="both"/>
        <w:outlineLvl w:val="0"/>
      </w:pPr>
      <w:r>
        <w:t>Статья 15. Вступление настоящего Закона в силу</w:t>
      </w:r>
    </w:p>
    <w:p w:rsidR="00291FBB" w:rsidRDefault="00291FBB">
      <w:pPr>
        <w:pStyle w:val="ConsPlusNormal"/>
        <w:jc w:val="both"/>
      </w:pPr>
    </w:p>
    <w:p w:rsidR="00291FBB" w:rsidRDefault="00291FBB">
      <w:pPr>
        <w:pStyle w:val="ConsPlusNormal"/>
        <w:ind w:firstLine="540"/>
        <w:jc w:val="both"/>
      </w:pPr>
      <w:r>
        <w:t>Настоящий Закон вступает в силу с 1 января 2021 года.</w:t>
      </w:r>
    </w:p>
    <w:p w:rsidR="00291FBB" w:rsidRDefault="00291FBB">
      <w:pPr>
        <w:pStyle w:val="ConsPlusNormal"/>
        <w:jc w:val="both"/>
      </w:pPr>
    </w:p>
    <w:p w:rsidR="00291FBB" w:rsidRDefault="00291FBB">
      <w:pPr>
        <w:pStyle w:val="ConsPlusNormal"/>
        <w:jc w:val="right"/>
      </w:pPr>
      <w:r>
        <w:t>Губернатор</w:t>
      </w:r>
    </w:p>
    <w:p w:rsidR="00291FBB" w:rsidRDefault="00291FBB">
      <w:pPr>
        <w:pStyle w:val="ConsPlusNormal"/>
        <w:jc w:val="right"/>
      </w:pPr>
      <w:r>
        <w:t>Ульяновской области</w:t>
      </w:r>
    </w:p>
    <w:p w:rsidR="00291FBB" w:rsidRDefault="00291FBB">
      <w:pPr>
        <w:pStyle w:val="ConsPlusNormal"/>
        <w:jc w:val="right"/>
      </w:pPr>
      <w:r>
        <w:t>С.И.МОРОЗОВ</w:t>
      </w:r>
    </w:p>
    <w:p w:rsidR="00291FBB" w:rsidRDefault="00291FBB">
      <w:pPr>
        <w:pStyle w:val="ConsPlusNormal"/>
      </w:pPr>
      <w:r>
        <w:t>Ульяновск</w:t>
      </w:r>
    </w:p>
    <w:p w:rsidR="00291FBB" w:rsidRDefault="00291FBB">
      <w:pPr>
        <w:pStyle w:val="ConsPlusNormal"/>
        <w:spacing w:before="220"/>
      </w:pPr>
      <w:r>
        <w:t>2 октября 2020 года</w:t>
      </w:r>
    </w:p>
    <w:p w:rsidR="00291FBB" w:rsidRDefault="00291FBB">
      <w:pPr>
        <w:pStyle w:val="ConsPlusNormal"/>
        <w:spacing w:before="220"/>
      </w:pPr>
      <w:r>
        <w:t>N 103-ЗО</w:t>
      </w:r>
    </w:p>
    <w:p w:rsidR="00291FBB" w:rsidRDefault="00291FBB">
      <w:pPr>
        <w:pStyle w:val="ConsPlusNormal"/>
        <w:jc w:val="both"/>
      </w:pPr>
    </w:p>
    <w:p w:rsidR="00291FBB" w:rsidRDefault="00291FBB">
      <w:pPr>
        <w:pStyle w:val="ConsPlusNormal"/>
        <w:jc w:val="both"/>
      </w:pPr>
    </w:p>
    <w:p w:rsidR="00291FBB" w:rsidRDefault="00291FBB">
      <w:pPr>
        <w:pStyle w:val="ConsPlusNormal"/>
        <w:pBdr>
          <w:bottom w:val="single" w:sz="6" w:space="0" w:color="auto"/>
        </w:pBdr>
        <w:spacing w:before="100" w:after="100"/>
        <w:jc w:val="both"/>
        <w:rPr>
          <w:sz w:val="2"/>
          <w:szCs w:val="2"/>
        </w:rPr>
      </w:pPr>
    </w:p>
    <w:p w:rsidR="00024B60" w:rsidRDefault="00024B60">
      <w:bookmarkStart w:id="14" w:name="_GoBack"/>
      <w:bookmarkEnd w:id="14"/>
    </w:p>
    <w:sectPr w:rsidR="00024B60" w:rsidSect="00FA7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BB"/>
    <w:rsid w:val="00024B60"/>
    <w:rsid w:val="0029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0AD4-F859-4B15-9CE1-9C896F8F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F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1F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1F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74620&amp;dst=100019" TargetMode="External"/><Relationship Id="rId18" Type="http://schemas.openxmlformats.org/officeDocument/2006/relationships/hyperlink" Target="https://login.consultant.ru/link/?req=doc&amp;base=RLAW076&amp;n=69136&amp;dst=100014" TargetMode="External"/><Relationship Id="rId26" Type="http://schemas.openxmlformats.org/officeDocument/2006/relationships/hyperlink" Target="https://login.consultant.ru/link/?req=doc&amp;base=RLAW076&amp;n=69136&amp;dst=10001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5114&amp;dst=479" TargetMode="External"/><Relationship Id="rId34" Type="http://schemas.openxmlformats.org/officeDocument/2006/relationships/theme" Target="theme/theme1.xml"/><Relationship Id="rId7" Type="http://schemas.openxmlformats.org/officeDocument/2006/relationships/hyperlink" Target="https://login.consultant.ru/link/?req=doc&amp;base=RLAW076&amp;n=63847&amp;dst=100009" TargetMode="External"/><Relationship Id="rId12" Type="http://schemas.openxmlformats.org/officeDocument/2006/relationships/hyperlink" Target="https://login.consultant.ru/link/?req=doc&amp;base=LAW&amp;n=475114&amp;dst=504" TargetMode="External"/><Relationship Id="rId17" Type="http://schemas.openxmlformats.org/officeDocument/2006/relationships/hyperlink" Target="https://login.consultant.ru/link/?req=doc&amp;base=RLAW076&amp;n=69136&amp;dst=100013" TargetMode="External"/><Relationship Id="rId25" Type="http://schemas.openxmlformats.org/officeDocument/2006/relationships/hyperlink" Target="https://login.consultant.ru/link/?req=doc&amp;base=RLAW076&amp;n=74547&amp;dst=1000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76&amp;n=69136&amp;dst=100012" TargetMode="External"/><Relationship Id="rId20" Type="http://schemas.openxmlformats.org/officeDocument/2006/relationships/hyperlink" Target="https://login.consultant.ru/link/?req=doc&amp;base=RLAW076&amp;n=63847&amp;dst=100010" TargetMode="External"/><Relationship Id="rId29" Type="http://schemas.openxmlformats.org/officeDocument/2006/relationships/hyperlink" Target="https://login.consultant.ru/link/?req=doc&amp;base=LAW&amp;n=475114&amp;dst=477" TargetMode="External"/><Relationship Id="rId1" Type="http://schemas.openxmlformats.org/officeDocument/2006/relationships/styles" Target="styles.xml"/><Relationship Id="rId6" Type="http://schemas.openxmlformats.org/officeDocument/2006/relationships/hyperlink" Target="https://login.consultant.ru/link/?req=doc&amp;base=RLAW076&amp;n=69136&amp;dst=100008" TargetMode="External"/><Relationship Id="rId11" Type="http://schemas.openxmlformats.org/officeDocument/2006/relationships/hyperlink" Target="https://login.consultant.ru/link/?req=doc&amp;base=LAW&amp;n=475114&amp;dst=100594" TargetMode="External"/><Relationship Id="rId24" Type="http://schemas.openxmlformats.org/officeDocument/2006/relationships/hyperlink" Target="https://login.consultant.ru/link/?req=doc&amp;base=RLAW076&amp;n=69136&amp;dst=100016" TargetMode="External"/><Relationship Id="rId32" Type="http://schemas.openxmlformats.org/officeDocument/2006/relationships/hyperlink" Target="https://login.consultant.ru/link/?req=doc&amp;base=RLAW076&amp;n=69136&amp;dst=100020" TargetMode="External"/><Relationship Id="rId5" Type="http://schemas.openxmlformats.org/officeDocument/2006/relationships/hyperlink" Target="https://login.consultant.ru/link/?req=doc&amp;base=RLAW076&amp;n=63847&amp;dst=100008" TargetMode="External"/><Relationship Id="rId15" Type="http://schemas.openxmlformats.org/officeDocument/2006/relationships/hyperlink" Target="https://login.consultant.ru/link/?req=doc&amp;base=RLAW076&amp;n=69136&amp;dst=100012" TargetMode="External"/><Relationship Id="rId23" Type="http://schemas.openxmlformats.org/officeDocument/2006/relationships/hyperlink" Target="https://login.consultant.ru/link/?req=doc&amp;base=LAW&amp;n=475114&amp;dst=497" TargetMode="External"/><Relationship Id="rId28" Type="http://schemas.openxmlformats.org/officeDocument/2006/relationships/hyperlink" Target="https://login.consultant.ru/link/?req=doc&amp;base=RLAW076&amp;n=69136&amp;dst=100019" TargetMode="External"/><Relationship Id="rId10" Type="http://schemas.openxmlformats.org/officeDocument/2006/relationships/hyperlink" Target="https://login.consultant.ru/link/?req=doc&amp;base=LAW&amp;n=475114&amp;dst=1903" TargetMode="External"/><Relationship Id="rId19" Type="http://schemas.openxmlformats.org/officeDocument/2006/relationships/hyperlink" Target="https://login.consultant.ru/link/?req=doc&amp;base=RLAW076&amp;n=69136&amp;dst=100015" TargetMode="External"/><Relationship Id="rId31" Type="http://schemas.openxmlformats.org/officeDocument/2006/relationships/hyperlink" Target="https://login.consultant.ru/link/?req=doc&amp;base=RLAW076&amp;n=74620&amp;dst=1002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5114&amp;dst=100579" TargetMode="External"/><Relationship Id="rId14" Type="http://schemas.openxmlformats.org/officeDocument/2006/relationships/hyperlink" Target="https://login.consultant.ru/link/?req=doc&amp;base=RLAW076&amp;n=69136&amp;dst=100011" TargetMode="External"/><Relationship Id="rId22" Type="http://schemas.openxmlformats.org/officeDocument/2006/relationships/hyperlink" Target="https://login.consultant.ru/link/?req=doc&amp;base=LAW&amp;n=475114&amp;dst=496" TargetMode="External"/><Relationship Id="rId27" Type="http://schemas.openxmlformats.org/officeDocument/2006/relationships/hyperlink" Target="https://login.consultant.ru/link/?req=doc&amp;base=RLAW076&amp;n=69136&amp;dst=100018" TargetMode="External"/><Relationship Id="rId30" Type="http://schemas.openxmlformats.org/officeDocument/2006/relationships/hyperlink" Target="https://login.consultant.ru/link/?req=doc&amp;base=LAW&amp;n=475114&amp;dst=479" TargetMode="External"/><Relationship Id="rId8" Type="http://schemas.openxmlformats.org/officeDocument/2006/relationships/hyperlink" Target="https://login.consultant.ru/link/?req=doc&amp;base=RLAW076&amp;n=6913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3584</Words>
  <Characters>20431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2024-10-15T10:40:00Z</dcterms:created>
  <dcterms:modified xsi:type="dcterms:W3CDTF">2024-10-15T10:40:00Z</dcterms:modified>
</cp:coreProperties>
</file>