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52" w:rsidRDefault="00D34552" w:rsidP="00370351">
      <w:pPr>
        <w:ind w:firstLine="708"/>
        <w:jc w:val="center"/>
        <w:rPr>
          <w:b/>
          <w:color w:val="000000"/>
          <w:shd w:val="clear" w:color="auto" w:fill="FFFFFF"/>
        </w:rPr>
      </w:pPr>
    </w:p>
    <w:p w:rsidR="007E1AF3" w:rsidRPr="000050F9" w:rsidRDefault="00166EB3" w:rsidP="00370351">
      <w:pPr>
        <w:ind w:firstLine="708"/>
        <w:jc w:val="center"/>
        <w:rPr>
          <w:b/>
          <w:color w:val="000000"/>
          <w:shd w:val="clear" w:color="auto" w:fill="FFFFFF"/>
        </w:rPr>
      </w:pPr>
      <w:r w:rsidRPr="000050F9">
        <w:rPr>
          <w:b/>
          <w:color w:val="000000"/>
          <w:shd w:val="clear" w:color="auto" w:fill="FFFFFF"/>
        </w:rPr>
        <w:t xml:space="preserve">О </w:t>
      </w:r>
      <w:r w:rsidR="007E1AF3" w:rsidRPr="000050F9">
        <w:rPr>
          <w:b/>
          <w:color w:val="000000"/>
          <w:shd w:val="clear" w:color="auto" w:fill="FFFFFF"/>
        </w:rPr>
        <w:t xml:space="preserve">выполнении </w:t>
      </w:r>
      <w:r w:rsidRPr="000050F9">
        <w:rPr>
          <w:b/>
          <w:color w:val="000000"/>
          <w:shd w:val="clear" w:color="auto" w:fill="FFFFFF"/>
        </w:rPr>
        <w:t>Соглашения между Областным союзом «Федерация профсоюзов Ульяновской области», объединениями работодателей Ульяновской области, Правительством Ульяновской области</w:t>
      </w:r>
    </w:p>
    <w:p w:rsidR="00815D5E" w:rsidRPr="000050F9" w:rsidRDefault="007E1AF3" w:rsidP="00370351">
      <w:pPr>
        <w:ind w:firstLine="708"/>
        <w:jc w:val="center"/>
        <w:rPr>
          <w:b/>
          <w:color w:val="000000"/>
          <w:shd w:val="clear" w:color="auto" w:fill="FFFFFF"/>
        </w:rPr>
      </w:pPr>
      <w:r w:rsidRPr="000050F9">
        <w:rPr>
          <w:b/>
          <w:color w:val="000000"/>
          <w:shd w:val="clear" w:color="auto" w:fill="FFFFFF"/>
        </w:rPr>
        <w:t>за</w:t>
      </w:r>
      <w:r w:rsidR="00166EB3" w:rsidRPr="000050F9">
        <w:rPr>
          <w:b/>
          <w:color w:val="000000"/>
          <w:shd w:val="clear" w:color="auto" w:fill="FFFFFF"/>
        </w:rPr>
        <w:t xml:space="preserve"> 2023 год</w:t>
      </w:r>
    </w:p>
    <w:p w:rsidR="00166EB3" w:rsidRPr="000050F9" w:rsidRDefault="00166EB3" w:rsidP="00DF26E2">
      <w:pPr>
        <w:tabs>
          <w:tab w:val="left" w:pos="9072"/>
        </w:tabs>
        <w:jc w:val="both"/>
        <w:rPr>
          <w:b/>
        </w:rPr>
      </w:pPr>
    </w:p>
    <w:p w:rsidR="00DE7271" w:rsidRPr="000050F9" w:rsidRDefault="00DE7271" w:rsidP="00DE7271">
      <w:pPr>
        <w:tabs>
          <w:tab w:val="left" w:pos="9072"/>
        </w:tabs>
        <w:jc w:val="both"/>
      </w:pPr>
      <w:r w:rsidRPr="000050F9">
        <w:t xml:space="preserve">В </w:t>
      </w:r>
      <w:r w:rsidR="00D222EF" w:rsidRPr="000050F9">
        <w:t xml:space="preserve">целях исполнения </w:t>
      </w:r>
      <w:r w:rsidR="00C138F6" w:rsidRPr="000050F9">
        <w:rPr>
          <w:rFonts w:eastAsia="Times New Roman" w:cs="Times New Roman"/>
          <w:lang w:eastAsia="ar-SA"/>
        </w:rPr>
        <w:t xml:space="preserve">Соглашения </w:t>
      </w:r>
      <w:r w:rsidR="00D222EF" w:rsidRPr="000050F9">
        <w:rPr>
          <w:rFonts w:eastAsia="Times New Roman" w:cs="Times New Roman"/>
          <w:lang w:eastAsia="ar-SA"/>
        </w:rPr>
        <w:t>между Областным союзом «Федерация профсоюзов Ульяновской области», объединениями работодателей Ульяновской области, Правительством Ульяновской области на 2022-2024 годы</w:t>
      </w:r>
      <w:r w:rsidR="00D222EF" w:rsidRPr="000050F9">
        <w:rPr>
          <w:rFonts w:cs="Times New Roman"/>
        </w:rPr>
        <w:t xml:space="preserve"> </w:t>
      </w:r>
      <w:r w:rsidR="00D222EF" w:rsidRPr="000050F9">
        <w:rPr>
          <w:rFonts w:eastAsia="Times New Roman" w:cs="Times New Roman"/>
          <w:lang w:eastAsia="ar-SA"/>
        </w:rPr>
        <w:t>по регулированию социально-трудовых отношений № 106-ДП</w:t>
      </w:r>
      <w:r w:rsidR="00D222EF" w:rsidRPr="000050F9">
        <w:rPr>
          <w:rFonts w:cs="Times New Roman"/>
        </w:rPr>
        <w:t xml:space="preserve"> </w:t>
      </w:r>
      <w:r w:rsidR="00D222EF" w:rsidRPr="000050F9">
        <w:rPr>
          <w:rFonts w:eastAsia="Times New Roman" w:cs="Times New Roman"/>
          <w:lang w:eastAsia="ar-SA"/>
        </w:rPr>
        <w:t xml:space="preserve">от 26.11.2021 </w:t>
      </w:r>
      <w:r w:rsidRPr="000050F9">
        <w:t>достигнуты следующие показатели.</w:t>
      </w:r>
    </w:p>
    <w:p w:rsidR="00697FC0" w:rsidRPr="000050F9" w:rsidRDefault="00697FC0" w:rsidP="00DE7271">
      <w:pPr>
        <w:pStyle w:val="aa"/>
        <w:numPr>
          <w:ilvl w:val="0"/>
          <w:numId w:val="8"/>
        </w:numPr>
        <w:tabs>
          <w:tab w:val="left" w:pos="1134"/>
          <w:tab w:val="left" w:pos="9072"/>
        </w:tabs>
        <w:ind w:left="0" w:firstLine="709"/>
        <w:jc w:val="both"/>
        <w:rPr>
          <w:rFonts w:ascii="PT Astra Serif" w:eastAsiaTheme="minorHAnsi" w:hAnsi="PT Astra Serif" w:cstheme="minorBidi"/>
          <w:sz w:val="28"/>
          <w:szCs w:val="28"/>
          <w:lang w:eastAsia="en-US"/>
        </w:rPr>
      </w:pPr>
      <w:r w:rsidRPr="000050F9">
        <w:rPr>
          <w:rFonts w:ascii="PT Astra Serif" w:eastAsiaTheme="minorHAnsi" w:hAnsi="PT Astra Serif" w:cstheme="minorBidi"/>
          <w:b/>
          <w:sz w:val="28"/>
          <w:szCs w:val="28"/>
          <w:lang w:eastAsia="en-US"/>
        </w:rPr>
        <w:t xml:space="preserve">За прошлый год </w:t>
      </w:r>
      <w:r w:rsidR="0090412A" w:rsidRPr="000050F9">
        <w:rPr>
          <w:rFonts w:ascii="PT Astra Serif" w:eastAsiaTheme="minorHAnsi" w:hAnsi="PT Astra Serif" w:cstheme="minorBidi"/>
          <w:b/>
          <w:sz w:val="28"/>
          <w:szCs w:val="28"/>
          <w:lang w:eastAsia="en-US"/>
        </w:rPr>
        <w:t>у</w:t>
      </w:r>
      <w:r w:rsidRPr="000050F9">
        <w:rPr>
          <w:rFonts w:ascii="PT Astra Serif" w:eastAsiaTheme="minorHAnsi" w:hAnsi="PT Astra Serif" w:cstheme="minorBidi"/>
          <w:b/>
          <w:sz w:val="28"/>
          <w:szCs w:val="28"/>
          <w:lang w:eastAsia="en-US"/>
        </w:rPr>
        <w:t>ровень регистрируемой безработицы</w:t>
      </w:r>
      <w:r w:rsidRPr="000050F9">
        <w:rPr>
          <w:rFonts w:ascii="PT Astra Serif" w:eastAsiaTheme="minorHAnsi" w:hAnsi="PT Astra Serif" w:cstheme="minorBidi"/>
          <w:sz w:val="28"/>
          <w:szCs w:val="28"/>
          <w:lang w:eastAsia="en-US"/>
        </w:rPr>
        <w:t xml:space="preserve"> по состоянию на 01.01.2024 составил </w:t>
      </w:r>
      <w:r w:rsidRPr="000050F9">
        <w:rPr>
          <w:rFonts w:ascii="PT Astra Serif" w:eastAsiaTheme="minorHAnsi" w:hAnsi="PT Astra Serif" w:cstheme="minorBidi"/>
          <w:b/>
          <w:sz w:val="28"/>
          <w:szCs w:val="28"/>
          <w:lang w:eastAsia="en-US"/>
        </w:rPr>
        <w:t>0,35%,</w:t>
      </w:r>
      <w:r w:rsidRPr="000050F9">
        <w:rPr>
          <w:rFonts w:ascii="PT Astra Serif" w:eastAsiaTheme="minorHAnsi" w:hAnsi="PT Astra Serif" w:cstheme="minorBidi"/>
          <w:sz w:val="28"/>
          <w:szCs w:val="28"/>
          <w:lang w:eastAsia="en-US"/>
        </w:rPr>
        <w:t xml:space="preserve"> что ниже показателя за 2022 год на 0,15 </w:t>
      </w:r>
      <w:r w:rsidR="00DE7271" w:rsidRPr="000050F9">
        <w:rPr>
          <w:rFonts w:ascii="PT Astra Serif" w:eastAsiaTheme="minorHAnsi" w:hAnsi="PT Astra Serif" w:cstheme="minorBidi"/>
          <w:sz w:val="28"/>
          <w:szCs w:val="28"/>
          <w:lang w:eastAsia="en-US"/>
        </w:rPr>
        <w:t>пп</w:t>
      </w:r>
      <w:r w:rsidRPr="000050F9">
        <w:rPr>
          <w:rFonts w:ascii="PT Astra Serif" w:eastAsiaTheme="minorHAnsi" w:hAnsi="PT Astra Serif" w:cstheme="minorBidi"/>
          <w:sz w:val="28"/>
          <w:szCs w:val="28"/>
          <w:lang w:eastAsia="en-US"/>
        </w:rPr>
        <w:t>. Ульяновская область занимает 3 место в ПФО по уровню регистрируемой безработицы</w:t>
      </w:r>
      <w:r w:rsidR="00B509FA" w:rsidRPr="000050F9">
        <w:rPr>
          <w:rFonts w:ascii="PT Astra Serif" w:eastAsiaTheme="minorHAnsi" w:hAnsi="PT Astra Serif" w:cstheme="minorBidi"/>
          <w:sz w:val="28"/>
          <w:szCs w:val="28"/>
          <w:lang w:eastAsia="en-US"/>
        </w:rPr>
        <w:t>, ее продолжительность</w:t>
      </w:r>
      <w:r w:rsidRPr="000050F9">
        <w:rPr>
          <w:rFonts w:ascii="PT Astra Serif" w:eastAsiaTheme="minorHAnsi" w:hAnsi="PT Astra Serif" w:cstheme="minorBidi"/>
          <w:sz w:val="28"/>
          <w:szCs w:val="28"/>
          <w:lang w:eastAsia="en-US"/>
        </w:rPr>
        <w:t xml:space="preserve"> за 2023 год сократилась на 10 дней и составляет </w:t>
      </w:r>
      <w:r w:rsidRPr="000050F9">
        <w:rPr>
          <w:rFonts w:ascii="PT Astra Serif" w:eastAsiaTheme="minorHAnsi" w:hAnsi="PT Astra Serif" w:cstheme="minorBidi"/>
          <w:b/>
          <w:sz w:val="28"/>
          <w:szCs w:val="28"/>
          <w:lang w:eastAsia="en-US"/>
        </w:rPr>
        <w:t>102 дня.</w:t>
      </w:r>
      <w:r w:rsidRPr="000050F9">
        <w:rPr>
          <w:rFonts w:ascii="PT Astra Serif" w:eastAsiaTheme="minorHAnsi" w:hAnsi="PT Astra Serif" w:cstheme="minorBidi"/>
          <w:sz w:val="28"/>
          <w:szCs w:val="28"/>
          <w:lang w:eastAsia="en-US"/>
        </w:rPr>
        <w:t xml:space="preserve"> Кроме этого</w:t>
      </w:r>
      <w:r w:rsidR="00B509FA" w:rsidRPr="000050F9">
        <w:rPr>
          <w:rFonts w:ascii="PT Astra Serif" w:eastAsiaTheme="minorHAnsi" w:hAnsi="PT Astra Serif" w:cstheme="minorBidi"/>
          <w:sz w:val="28"/>
          <w:szCs w:val="28"/>
          <w:lang w:eastAsia="en-US"/>
        </w:rPr>
        <w:t>,</w:t>
      </w:r>
      <w:r w:rsidRPr="000050F9">
        <w:rPr>
          <w:rFonts w:ascii="PT Astra Serif" w:eastAsiaTheme="minorHAnsi" w:hAnsi="PT Astra Serif" w:cstheme="minorBidi"/>
          <w:sz w:val="28"/>
          <w:szCs w:val="28"/>
          <w:lang w:eastAsia="en-US"/>
        </w:rPr>
        <w:t xml:space="preserve"> </w:t>
      </w:r>
      <w:r w:rsidRPr="000050F9">
        <w:rPr>
          <w:rFonts w:ascii="PT Astra Serif" w:eastAsiaTheme="minorHAnsi" w:hAnsi="PT Astra Serif" w:cstheme="minorBidi"/>
          <w:b/>
          <w:sz w:val="28"/>
          <w:szCs w:val="28"/>
          <w:lang w:eastAsia="en-US"/>
        </w:rPr>
        <w:t>скорость трудоустройства</w:t>
      </w:r>
      <w:r w:rsidRPr="000050F9">
        <w:rPr>
          <w:rFonts w:ascii="PT Astra Serif" w:eastAsiaTheme="minorHAnsi" w:hAnsi="PT Astra Serif" w:cstheme="minorBidi"/>
          <w:sz w:val="28"/>
          <w:szCs w:val="28"/>
          <w:lang w:eastAsia="en-US"/>
        </w:rPr>
        <w:t xml:space="preserve"> граждан сократилась на неделю по сравнению с прошлым годом </w:t>
      </w:r>
      <w:r w:rsidR="00B509FA" w:rsidRPr="000050F9">
        <w:rPr>
          <w:rFonts w:ascii="PT Astra Serif" w:eastAsiaTheme="minorHAnsi" w:hAnsi="PT Astra Serif" w:cstheme="minorBidi"/>
          <w:sz w:val="28"/>
          <w:szCs w:val="28"/>
          <w:lang w:eastAsia="en-US"/>
        </w:rPr>
        <w:t>и составила</w:t>
      </w:r>
      <w:r w:rsidRPr="000050F9">
        <w:rPr>
          <w:rFonts w:ascii="PT Astra Serif" w:eastAsiaTheme="minorHAnsi" w:hAnsi="PT Astra Serif" w:cstheme="minorBidi"/>
          <w:sz w:val="28"/>
          <w:szCs w:val="28"/>
          <w:lang w:eastAsia="en-US"/>
        </w:rPr>
        <w:t xml:space="preserve"> </w:t>
      </w:r>
      <w:r w:rsidRPr="000050F9">
        <w:rPr>
          <w:rFonts w:ascii="PT Astra Serif" w:eastAsiaTheme="minorHAnsi" w:hAnsi="PT Astra Serif" w:cstheme="minorBidi"/>
          <w:b/>
          <w:sz w:val="28"/>
          <w:szCs w:val="28"/>
          <w:lang w:eastAsia="en-US"/>
        </w:rPr>
        <w:t>76 дней</w:t>
      </w:r>
      <w:r w:rsidRPr="000050F9">
        <w:rPr>
          <w:rFonts w:ascii="PT Astra Serif" w:eastAsiaTheme="minorHAnsi" w:hAnsi="PT Astra Serif" w:cstheme="minorBidi"/>
          <w:sz w:val="28"/>
          <w:szCs w:val="28"/>
          <w:lang w:eastAsia="en-US"/>
        </w:rPr>
        <w:t>.</w:t>
      </w:r>
    </w:p>
    <w:p w:rsidR="00DE7271" w:rsidRPr="000050F9" w:rsidRDefault="00DE7271" w:rsidP="00DE7271">
      <w:pPr>
        <w:pStyle w:val="aa"/>
        <w:numPr>
          <w:ilvl w:val="0"/>
          <w:numId w:val="8"/>
        </w:numPr>
        <w:tabs>
          <w:tab w:val="left" w:pos="1134"/>
        </w:tabs>
        <w:ind w:left="0" w:firstLine="709"/>
        <w:jc w:val="both"/>
        <w:rPr>
          <w:rFonts w:ascii="PT Astra Serif" w:eastAsiaTheme="minorHAnsi" w:hAnsi="PT Astra Serif" w:cstheme="minorBidi"/>
          <w:sz w:val="28"/>
          <w:szCs w:val="28"/>
          <w:lang w:eastAsia="en-US"/>
        </w:rPr>
      </w:pPr>
      <w:r w:rsidRPr="000050F9">
        <w:rPr>
          <w:rFonts w:ascii="PT Astra Serif" w:eastAsiaTheme="minorHAnsi" w:hAnsi="PT Astra Serif" w:cstheme="minorBidi"/>
          <w:sz w:val="28"/>
          <w:szCs w:val="28"/>
          <w:lang w:eastAsia="en-US"/>
        </w:rPr>
        <w:t>Привлечено средств федерального бюджета на реализацию мероприятий в сфере труда и занятости, в том числе в рамках национального проекта</w:t>
      </w:r>
    </w:p>
    <w:p w:rsidR="00EC6F6B" w:rsidRPr="000050F9" w:rsidRDefault="00DE7271" w:rsidP="00DE7271">
      <w:pPr>
        <w:pStyle w:val="aa"/>
        <w:numPr>
          <w:ilvl w:val="0"/>
          <w:numId w:val="8"/>
        </w:numPr>
        <w:tabs>
          <w:tab w:val="left" w:pos="1134"/>
        </w:tabs>
        <w:ind w:left="0" w:firstLine="709"/>
        <w:jc w:val="both"/>
        <w:rPr>
          <w:rFonts w:ascii="PT Astra Serif" w:eastAsiaTheme="minorHAnsi" w:hAnsi="PT Astra Serif" w:cstheme="minorBidi"/>
          <w:sz w:val="28"/>
          <w:szCs w:val="28"/>
          <w:lang w:eastAsia="en-US"/>
        </w:rPr>
      </w:pPr>
      <w:r w:rsidRPr="000050F9">
        <w:rPr>
          <w:rFonts w:ascii="PT Astra Serif" w:eastAsiaTheme="minorHAnsi" w:hAnsi="PT Astra Serif" w:cstheme="minorBidi"/>
          <w:sz w:val="28"/>
          <w:szCs w:val="28"/>
          <w:lang w:eastAsia="en-US"/>
        </w:rPr>
        <w:t xml:space="preserve">Увеличена активность выбора населением службы занятости региона с точки зрения использования в качестве посредника для поиска и подбора работы. </w:t>
      </w:r>
      <w:r w:rsidR="00EC6F6B" w:rsidRPr="000050F9">
        <w:rPr>
          <w:rFonts w:ascii="PT Astra Serif" w:eastAsiaTheme="minorHAnsi" w:hAnsi="PT Astra Serif" w:cstheme="minorBidi"/>
          <w:sz w:val="28"/>
          <w:szCs w:val="28"/>
          <w:lang w:eastAsia="en-US"/>
        </w:rPr>
        <w:t xml:space="preserve">В 2023 году за услугами службы занятости обратилось </w:t>
      </w:r>
      <w:r w:rsidR="0010360D" w:rsidRPr="000050F9">
        <w:rPr>
          <w:rFonts w:ascii="PT Astra Serif" w:eastAsiaTheme="minorHAnsi" w:hAnsi="PT Astra Serif" w:cstheme="minorBidi"/>
          <w:sz w:val="28"/>
          <w:szCs w:val="28"/>
          <w:lang w:eastAsia="en-US"/>
        </w:rPr>
        <w:t xml:space="preserve">более </w:t>
      </w:r>
      <w:r w:rsidR="00EC6F6B" w:rsidRPr="000050F9">
        <w:rPr>
          <w:rFonts w:ascii="PT Astra Serif" w:eastAsiaTheme="minorHAnsi" w:hAnsi="PT Astra Serif" w:cstheme="minorBidi"/>
          <w:sz w:val="28"/>
          <w:szCs w:val="28"/>
          <w:lang w:eastAsia="en-US"/>
        </w:rPr>
        <w:t>25</w:t>
      </w:r>
      <w:r w:rsidR="0010360D" w:rsidRPr="000050F9">
        <w:rPr>
          <w:rFonts w:ascii="PT Astra Serif" w:eastAsiaTheme="minorHAnsi" w:hAnsi="PT Astra Serif" w:cstheme="minorBidi"/>
          <w:sz w:val="28"/>
          <w:szCs w:val="28"/>
          <w:lang w:eastAsia="en-US"/>
        </w:rPr>
        <w:t>,0</w:t>
      </w:r>
      <w:r w:rsidR="00EC6F6B" w:rsidRPr="000050F9">
        <w:rPr>
          <w:rFonts w:ascii="PT Astra Serif" w:eastAsiaTheme="minorHAnsi" w:hAnsi="PT Astra Serif" w:cstheme="minorBidi"/>
          <w:sz w:val="28"/>
          <w:szCs w:val="28"/>
          <w:lang w:eastAsia="en-US"/>
        </w:rPr>
        <w:t xml:space="preserve"> </w:t>
      </w:r>
      <w:r w:rsidR="0010360D" w:rsidRPr="000050F9">
        <w:rPr>
          <w:rFonts w:ascii="PT Astra Serif" w:eastAsiaTheme="minorHAnsi" w:hAnsi="PT Astra Serif" w:cstheme="minorBidi"/>
          <w:sz w:val="28"/>
          <w:szCs w:val="28"/>
          <w:lang w:eastAsia="en-US"/>
        </w:rPr>
        <w:t>тысяч</w:t>
      </w:r>
      <w:r w:rsidR="00EC6F6B" w:rsidRPr="000050F9">
        <w:rPr>
          <w:rFonts w:ascii="PT Astra Serif" w:eastAsiaTheme="minorHAnsi" w:hAnsi="PT Astra Serif" w:cstheme="minorBidi"/>
          <w:sz w:val="28"/>
          <w:szCs w:val="28"/>
          <w:lang w:eastAsia="en-US"/>
        </w:rPr>
        <w:t xml:space="preserve"> человек, из них </w:t>
      </w:r>
      <w:r w:rsidR="00A76451" w:rsidRPr="000050F9">
        <w:rPr>
          <w:rFonts w:ascii="PT Astra Serif" w:eastAsiaTheme="minorHAnsi" w:hAnsi="PT Astra Serif" w:cstheme="minorBidi"/>
          <w:sz w:val="28"/>
          <w:szCs w:val="28"/>
          <w:lang w:eastAsia="en-US"/>
        </w:rPr>
        <w:t xml:space="preserve">в целях поиска подходящей работы </w:t>
      </w:r>
      <w:r w:rsidR="0010360D" w:rsidRPr="000050F9">
        <w:rPr>
          <w:rFonts w:ascii="PT Astra Serif" w:eastAsiaTheme="minorHAnsi" w:hAnsi="PT Astra Serif" w:cstheme="minorBidi"/>
          <w:sz w:val="28"/>
          <w:szCs w:val="28"/>
          <w:lang w:eastAsia="en-US"/>
        </w:rPr>
        <w:t xml:space="preserve">более </w:t>
      </w:r>
      <w:r w:rsidR="00A76451" w:rsidRPr="000050F9">
        <w:rPr>
          <w:rFonts w:ascii="PT Astra Serif" w:eastAsiaTheme="minorHAnsi" w:hAnsi="PT Astra Serif" w:cstheme="minorBidi"/>
          <w:sz w:val="28"/>
          <w:szCs w:val="28"/>
          <w:lang w:eastAsia="en-US"/>
        </w:rPr>
        <w:t>13</w:t>
      </w:r>
      <w:r w:rsidR="0010360D" w:rsidRPr="000050F9">
        <w:rPr>
          <w:rFonts w:ascii="PT Astra Serif" w:eastAsiaTheme="minorHAnsi" w:hAnsi="PT Astra Serif" w:cstheme="minorBidi"/>
          <w:sz w:val="28"/>
          <w:szCs w:val="28"/>
          <w:lang w:eastAsia="en-US"/>
        </w:rPr>
        <w:t>,</w:t>
      </w:r>
      <w:r w:rsidR="00A76451" w:rsidRPr="000050F9">
        <w:rPr>
          <w:rFonts w:ascii="PT Astra Serif" w:eastAsiaTheme="minorHAnsi" w:hAnsi="PT Astra Serif" w:cstheme="minorBidi"/>
          <w:sz w:val="28"/>
          <w:szCs w:val="28"/>
          <w:lang w:eastAsia="en-US"/>
        </w:rPr>
        <w:t>5</w:t>
      </w:r>
      <w:r w:rsidR="0010360D" w:rsidRPr="000050F9">
        <w:rPr>
          <w:rFonts w:ascii="PT Astra Serif" w:eastAsiaTheme="minorHAnsi" w:hAnsi="PT Astra Serif" w:cstheme="minorBidi"/>
          <w:sz w:val="28"/>
          <w:szCs w:val="28"/>
          <w:lang w:eastAsia="en-US"/>
        </w:rPr>
        <w:t xml:space="preserve"> тысячи</w:t>
      </w:r>
      <w:r w:rsidR="00A76451" w:rsidRPr="000050F9">
        <w:rPr>
          <w:rFonts w:ascii="PT Astra Serif" w:eastAsiaTheme="minorHAnsi" w:hAnsi="PT Astra Serif" w:cstheme="minorBidi"/>
          <w:sz w:val="28"/>
          <w:szCs w:val="28"/>
          <w:lang w:eastAsia="en-US"/>
        </w:rPr>
        <w:t xml:space="preserve"> человек</w:t>
      </w:r>
      <w:r w:rsidR="00EC6F6B" w:rsidRPr="000050F9">
        <w:rPr>
          <w:rFonts w:ascii="PT Astra Serif" w:eastAsiaTheme="minorHAnsi" w:hAnsi="PT Astra Serif" w:cstheme="minorBidi"/>
          <w:sz w:val="28"/>
          <w:szCs w:val="28"/>
          <w:lang w:eastAsia="en-US"/>
        </w:rPr>
        <w:t xml:space="preserve">. </w:t>
      </w:r>
      <w:r w:rsidR="00A76451" w:rsidRPr="000050F9">
        <w:rPr>
          <w:rFonts w:ascii="PT Astra Serif" w:eastAsiaTheme="minorHAnsi" w:hAnsi="PT Astra Serif" w:cstheme="minorBidi"/>
          <w:sz w:val="28"/>
          <w:szCs w:val="28"/>
          <w:lang w:eastAsia="en-US"/>
        </w:rPr>
        <w:t xml:space="preserve">Каждый второй обратившийся гражданин был трудоустроен при участии службы занятости. </w:t>
      </w:r>
    </w:p>
    <w:p w:rsidR="00DF26E2" w:rsidRPr="000050F9" w:rsidRDefault="00DF26E2" w:rsidP="00DE7271">
      <w:pPr>
        <w:jc w:val="both"/>
      </w:pPr>
      <w:r w:rsidRPr="000050F9">
        <w:rPr>
          <w:color w:val="000000"/>
          <w:shd w:val="clear" w:color="auto" w:fill="FFFFFF"/>
        </w:rPr>
        <w:t xml:space="preserve">В течение 2023 года в органы службы занятости населения Ульяновской области </w:t>
      </w:r>
      <w:r w:rsidRPr="000050F9">
        <w:rPr>
          <w:b/>
          <w:color w:val="000000"/>
          <w:shd w:val="clear" w:color="auto" w:fill="FFFFFF"/>
        </w:rPr>
        <w:t>работодатели подали заявления</w:t>
      </w:r>
      <w:r w:rsidRPr="000050F9">
        <w:rPr>
          <w:color w:val="000000"/>
          <w:shd w:val="clear" w:color="auto" w:fill="FFFFFF"/>
        </w:rPr>
        <w:t xml:space="preserve"> </w:t>
      </w:r>
      <w:r w:rsidR="00EC7D76" w:rsidRPr="000050F9">
        <w:rPr>
          <w:color w:val="000000"/>
          <w:shd w:val="clear" w:color="auto" w:fill="FFFFFF"/>
        </w:rPr>
        <w:t xml:space="preserve">о </w:t>
      </w:r>
      <w:r w:rsidRPr="000050F9">
        <w:rPr>
          <w:color w:val="000000"/>
          <w:shd w:val="clear" w:color="auto" w:fill="FFFFFF"/>
        </w:rPr>
        <w:t xml:space="preserve">наличие </w:t>
      </w:r>
      <w:r w:rsidR="005F0123" w:rsidRPr="000050F9">
        <w:rPr>
          <w:b/>
          <w:color w:val="000000"/>
          <w:shd w:val="clear" w:color="auto" w:fill="FFFFFF"/>
        </w:rPr>
        <w:t>порядка</w:t>
      </w:r>
      <w:r w:rsidRPr="000050F9">
        <w:rPr>
          <w:b/>
          <w:color w:val="000000"/>
          <w:shd w:val="clear" w:color="auto" w:fill="FFFFFF"/>
        </w:rPr>
        <w:t xml:space="preserve"> 77,0 тысяч свободных рабочих мест</w:t>
      </w:r>
      <w:r w:rsidRPr="000050F9">
        <w:rPr>
          <w:color w:val="000000"/>
          <w:shd w:val="clear" w:color="auto" w:fill="FFFFFF"/>
        </w:rPr>
        <w:t xml:space="preserve"> и вакантных должностей. Наиболее востребованными остаются вакансии рабочих профессий (73,3%). </w:t>
      </w:r>
      <w:r w:rsidR="00ED205F" w:rsidRPr="000050F9">
        <w:t>Свыше</w:t>
      </w:r>
      <w:r w:rsidRPr="000050F9">
        <w:t xml:space="preserve"> 78% всех вакансий заполняются в срок до 3 месяцев.</w:t>
      </w:r>
    </w:p>
    <w:p w:rsidR="00DF26E2" w:rsidRPr="000050F9" w:rsidRDefault="00DF26E2" w:rsidP="00DE7271">
      <w:pPr>
        <w:pStyle w:val="aa"/>
        <w:numPr>
          <w:ilvl w:val="0"/>
          <w:numId w:val="8"/>
        </w:numPr>
        <w:ind w:left="0" w:firstLine="709"/>
        <w:jc w:val="both"/>
        <w:rPr>
          <w:rFonts w:ascii="PT Astra Serif" w:eastAsiaTheme="minorHAnsi" w:hAnsi="PT Astra Serif" w:cstheme="minorBidi"/>
          <w:sz w:val="28"/>
          <w:szCs w:val="28"/>
          <w:lang w:eastAsia="en-US"/>
        </w:rPr>
      </w:pPr>
      <w:bookmarkStart w:id="0" w:name="_GoBack"/>
      <w:bookmarkEnd w:id="0"/>
      <w:r w:rsidRPr="000050F9">
        <w:rPr>
          <w:rFonts w:ascii="PT Astra Serif" w:eastAsiaTheme="minorHAnsi" w:hAnsi="PT Astra Serif" w:cstheme="minorBidi"/>
          <w:sz w:val="28"/>
          <w:szCs w:val="28"/>
          <w:lang w:eastAsia="en-US"/>
        </w:rPr>
        <w:t xml:space="preserve">За год удалось </w:t>
      </w:r>
      <w:r w:rsidRPr="000050F9">
        <w:rPr>
          <w:rFonts w:ascii="PT Astra Serif" w:eastAsiaTheme="minorHAnsi" w:hAnsi="PT Astra Serif" w:cstheme="minorBidi"/>
          <w:b/>
          <w:sz w:val="28"/>
          <w:szCs w:val="28"/>
          <w:lang w:eastAsia="en-US"/>
        </w:rPr>
        <w:t>увеличить</w:t>
      </w:r>
      <w:r w:rsidRPr="000050F9">
        <w:rPr>
          <w:rFonts w:ascii="PT Astra Serif" w:eastAsiaTheme="minorHAnsi" w:hAnsi="PT Astra Serif" w:cstheme="minorBidi"/>
          <w:sz w:val="28"/>
          <w:szCs w:val="28"/>
          <w:lang w:eastAsia="en-US"/>
        </w:rPr>
        <w:t xml:space="preserve"> показатель </w:t>
      </w:r>
      <w:r w:rsidRPr="000050F9">
        <w:rPr>
          <w:rFonts w:ascii="PT Astra Serif" w:eastAsiaTheme="minorHAnsi" w:hAnsi="PT Astra Serif" w:cstheme="minorBidi"/>
          <w:b/>
          <w:sz w:val="28"/>
          <w:szCs w:val="28"/>
          <w:lang w:eastAsia="en-US"/>
        </w:rPr>
        <w:t>средней заработной платы</w:t>
      </w:r>
      <w:r w:rsidRPr="000050F9">
        <w:rPr>
          <w:rFonts w:ascii="PT Astra Serif" w:eastAsiaTheme="minorHAnsi" w:hAnsi="PT Astra Serif" w:cstheme="minorBidi"/>
          <w:sz w:val="28"/>
          <w:szCs w:val="28"/>
          <w:lang w:eastAsia="en-US"/>
        </w:rPr>
        <w:t xml:space="preserve"> по вакансиям на 6,8 тысяч рублей </w:t>
      </w:r>
      <w:r w:rsidRPr="000050F9">
        <w:rPr>
          <w:rFonts w:ascii="PT Astra Serif" w:eastAsiaTheme="minorHAnsi" w:hAnsi="PT Astra Serif" w:cstheme="minorBidi"/>
          <w:b/>
          <w:sz w:val="28"/>
          <w:szCs w:val="28"/>
          <w:lang w:eastAsia="en-US"/>
        </w:rPr>
        <w:t>до 39 297 рублей</w:t>
      </w:r>
      <w:r w:rsidRPr="000050F9">
        <w:rPr>
          <w:rFonts w:ascii="PT Astra Serif" w:eastAsiaTheme="minorHAnsi" w:hAnsi="PT Astra Serif" w:cstheme="minorBidi"/>
          <w:sz w:val="28"/>
          <w:szCs w:val="28"/>
          <w:lang w:eastAsia="en-US"/>
        </w:rPr>
        <w:t xml:space="preserve"> на конец 2023 года.</w:t>
      </w:r>
    </w:p>
    <w:p w:rsidR="00DE7271" w:rsidRPr="000050F9" w:rsidRDefault="003449EE" w:rsidP="00DE7271">
      <w:pPr>
        <w:jc w:val="both"/>
        <w:rPr>
          <w:rFonts w:eastAsia="Calibri" w:cs="Times New Roman"/>
        </w:rPr>
      </w:pPr>
      <w:r>
        <w:rPr>
          <w:rFonts w:eastAsia="Calibri" w:cs="Times New Roman"/>
        </w:rPr>
        <w:t xml:space="preserve">5) </w:t>
      </w:r>
      <w:r w:rsidR="00DE7271" w:rsidRPr="000050F9">
        <w:rPr>
          <w:rFonts w:eastAsia="Calibri" w:cs="Times New Roman"/>
        </w:rPr>
        <w:t>Выполнены все показатели по дополнительным мероприятиям поддержки рынка труда, более 2,5 тысяч жителей стали их участниками.</w:t>
      </w:r>
    </w:p>
    <w:p w:rsidR="00DE7271" w:rsidRPr="000050F9" w:rsidRDefault="003449EE" w:rsidP="00DE7271">
      <w:pPr>
        <w:jc w:val="both"/>
        <w:rPr>
          <w:rFonts w:eastAsia="Calibri" w:cs="Times New Roman"/>
        </w:rPr>
      </w:pPr>
      <w:r>
        <w:rPr>
          <w:rFonts w:eastAsia="Calibri" w:cs="Times New Roman"/>
        </w:rPr>
        <w:t xml:space="preserve">6) </w:t>
      </w:r>
      <w:r w:rsidR="00DE7271" w:rsidRPr="000050F9">
        <w:rPr>
          <w:rFonts w:eastAsia="Calibri" w:cs="Times New Roman"/>
        </w:rPr>
        <w:t xml:space="preserve">Выстроена работа по </w:t>
      </w:r>
      <w:r w:rsidR="00CB6743">
        <w:rPr>
          <w:rFonts w:eastAsia="Calibri" w:cs="Times New Roman"/>
          <w:b/>
        </w:rPr>
        <w:t xml:space="preserve">подбору персонала </w:t>
      </w:r>
      <w:r w:rsidR="00DE7271" w:rsidRPr="000050F9">
        <w:rPr>
          <w:rFonts w:eastAsia="Calibri" w:cs="Times New Roman"/>
          <w:b/>
        </w:rPr>
        <w:t>для ОПК</w:t>
      </w:r>
      <w:r w:rsidR="00DE7271" w:rsidRPr="000050F9">
        <w:rPr>
          <w:rFonts w:eastAsia="Calibri" w:cs="Times New Roman"/>
        </w:rPr>
        <w:t xml:space="preserve">. Принято на работу почти </w:t>
      </w:r>
      <w:r w:rsidR="00DE7271" w:rsidRPr="000050F9">
        <w:rPr>
          <w:rFonts w:eastAsia="Calibri" w:cs="Times New Roman"/>
          <w:b/>
        </w:rPr>
        <w:t>10 тысяч человек</w:t>
      </w:r>
      <w:r w:rsidR="00DE7271" w:rsidRPr="000050F9">
        <w:rPr>
          <w:rFonts w:eastAsia="Calibri" w:cs="Times New Roman"/>
        </w:rPr>
        <w:t xml:space="preserve"> (9939). По </w:t>
      </w:r>
      <w:r w:rsidR="00DE7271" w:rsidRPr="000050F9">
        <w:rPr>
          <w:rFonts w:eastAsia="Calibri" w:cs="Times New Roman"/>
          <w:b/>
        </w:rPr>
        <w:t>федеральному рейтингу</w:t>
      </w:r>
      <w:r w:rsidR="00DE7271" w:rsidRPr="000050F9">
        <w:rPr>
          <w:rFonts w:eastAsia="Calibri" w:cs="Times New Roman"/>
        </w:rPr>
        <w:t xml:space="preserve"> по обеспечению кадрами предприятий ОПК мы занимаем </w:t>
      </w:r>
      <w:r w:rsidR="00DE7271" w:rsidRPr="000050F9">
        <w:rPr>
          <w:rFonts w:eastAsia="Calibri" w:cs="Times New Roman"/>
          <w:b/>
        </w:rPr>
        <w:t>8 место</w:t>
      </w:r>
      <w:r w:rsidR="00DE7271" w:rsidRPr="000050F9">
        <w:rPr>
          <w:rFonts w:eastAsia="Calibri" w:cs="Times New Roman"/>
        </w:rPr>
        <w:t>.</w:t>
      </w:r>
    </w:p>
    <w:p w:rsidR="00405EF6" w:rsidRPr="000050F9" w:rsidRDefault="00DE7271" w:rsidP="00DE7271">
      <w:pPr>
        <w:jc w:val="both"/>
        <w:rPr>
          <w:rFonts w:cs="Times New Roman"/>
        </w:rPr>
      </w:pPr>
      <w:r w:rsidRPr="000050F9">
        <w:rPr>
          <w:rFonts w:eastAsia="Calibri" w:cs="Times New Roman"/>
        </w:rPr>
        <w:t xml:space="preserve">7) </w:t>
      </w:r>
      <w:r w:rsidR="00405EF6" w:rsidRPr="000050F9">
        <w:rPr>
          <w:rFonts w:cs="Times New Roman"/>
        </w:rPr>
        <w:t xml:space="preserve">В соответствии с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 проводится ежегодный </w:t>
      </w:r>
      <w:r w:rsidR="00405EF6" w:rsidRPr="000050F9">
        <w:rPr>
          <w:rFonts w:cs="Times New Roman"/>
          <w:b/>
        </w:rPr>
        <w:t>мониторинг потребности в кадрах</w:t>
      </w:r>
      <w:r w:rsidR="00405EF6" w:rsidRPr="000050F9">
        <w:rPr>
          <w:rFonts w:cs="Times New Roman"/>
        </w:rPr>
        <w:t xml:space="preserve"> на среднесрочный период. </w:t>
      </w:r>
    </w:p>
    <w:p w:rsidR="00405EF6" w:rsidRPr="000050F9" w:rsidRDefault="00405EF6" w:rsidP="00405EF6">
      <w:pPr>
        <w:jc w:val="both"/>
        <w:rPr>
          <w:rFonts w:cs="Times New Roman"/>
        </w:rPr>
      </w:pPr>
      <w:r w:rsidRPr="000050F9">
        <w:t>Мониторинг на 2023-2026 гг., показал, что п</w:t>
      </w:r>
      <w:r w:rsidRPr="000050F9">
        <w:rPr>
          <w:rFonts w:eastAsia="Times New Roman" w:cs="Times New Roman"/>
          <w:lang w:eastAsia="ru-RU"/>
        </w:rPr>
        <w:t>о уровню профессионального образования структура потребности в квалифицированных кадрах</w:t>
      </w:r>
      <w:r w:rsidRPr="000050F9">
        <w:rPr>
          <w:rFonts w:eastAsia="Times New Roman" w:cs="Times New Roman"/>
          <w:bCs/>
          <w:lang w:eastAsia="ru-RU"/>
        </w:rPr>
        <w:t xml:space="preserve"> смещается в </w:t>
      </w:r>
      <w:r w:rsidRPr="000050F9">
        <w:rPr>
          <w:rFonts w:eastAsia="Times New Roman" w:cs="Times New Roman"/>
          <w:bCs/>
          <w:lang w:eastAsia="ru-RU"/>
        </w:rPr>
        <w:lastRenderedPageBreak/>
        <w:t xml:space="preserve">пользу среднего профессионального образования. К </w:t>
      </w:r>
      <w:r w:rsidRPr="000050F9">
        <w:rPr>
          <w:rFonts w:cs="Times New Roman"/>
        </w:rPr>
        <w:t>2026 году данный показатель вырастет до 81%. Анализ вакансий, заявленных работодателями Ульяновской области с учетом требований к уровню образования, показывает, что специалистов со средним профессиональным образованием требуется в 3,5 раза больше, чем специалистов с высшим образованием.</w:t>
      </w:r>
    </w:p>
    <w:p w:rsidR="00405EF6" w:rsidRPr="000050F9" w:rsidRDefault="00405EF6" w:rsidP="00405EF6">
      <w:pPr>
        <w:jc w:val="both"/>
        <w:rPr>
          <w:rFonts w:cs="Times New Roman"/>
        </w:rPr>
      </w:pPr>
      <w:r w:rsidRPr="000050F9">
        <w:rPr>
          <w:rFonts w:eastAsia="Times New Roman" w:cs="Times New Roman"/>
          <w:lang w:eastAsia="ru-RU"/>
        </w:rPr>
        <w:t xml:space="preserve">Наибольшую потребность в квалифицированных трудовых ресурсах по специальностям среднего профессионального образования испытывают предприятия </w:t>
      </w:r>
      <w:r w:rsidRPr="000050F9">
        <w:rPr>
          <w:rFonts w:eastAsia="Times New Roman" w:cs="Times New Roman"/>
          <w:bCs/>
          <w:lang w:eastAsia="ru-RU"/>
        </w:rPr>
        <w:t xml:space="preserve">обрабатывающего производства </w:t>
      </w:r>
      <w:r w:rsidRPr="000050F9">
        <w:rPr>
          <w:rFonts w:eastAsia="Times New Roman" w:cs="Times New Roman"/>
          <w:lang w:eastAsia="ru-RU"/>
        </w:rPr>
        <w:t xml:space="preserve">– 50,5% от общего числа востребованных кадров на прогнозный период. </w:t>
      </w:r>
      <w:r w:rsidRPr="000050F9">
        <w:rPr>
          <w:rFonts w:cs="Times New Roman"/>
        </w:rPr>
        <w:t xml:space="preserve">Наибольшая потребность в кадрах с высшим образованием (54,6%) наблюдается в государственных и муниципальных организациях, осуществляющих свою деятельность в сфере образования и здравоохранения. </w:t>
      </w:r>
    </w:p>
    <w:p w:rsidR="00405EF6" w:rsidRPr="000050F9" w:rsidRDefault="00405EF6" w:rsidP="00405EF6">
      <w:pPr>
        <w:spacing w:after="200" w:line="276" w:lineRule="auto"/>
        <w:jc w:val="both"/>
      </w:pPr>
      <w:r w:rsidRPr="000050F9">
        <w:t xml:space="preserve">Также Агентством </w:t>
      </w:r>
      <w:r w:rsidRPr="000050F9">
        <w:rPr>
          <w:rFonts w:cs="Arial"/>
        </w:rPr>
        <w:t>было поддержано</w:t>
      </w:r>
      <w:r w:rsidRPr="000050F9">
        <w:t xml:space="preserve"> принятое на федеральном уровне решение о разработке единой методики формирования прогноза потребности экономики в кадрах в региональном и отраслевом разрезе. Данная методика позволит на законодательном уровне закрепить за работодателями обязанность по ежегодному представлению информации о потребности в кадрах на среднесрочную и дальнесрочную перспективу. В настоящее время ведется работа по изменению подходов к системе прогнозирования кадров в регионе.</w:t>
      </w:r>
    </w:p>
    <w:p w:rsidR="00697FC0" w:rsidRPr="000050F9" w:rsidRDefault="00DE7271" w:rsidP="00FD4467">
      <w:pPr>
        <w:tabs>
          <w:tab w:val="left" w:pos="1845"/>
        </w:tabs>
        <w:jc w:val="both"/>
        <w:rPr>
          <w:rFonts w:eastAsia="Times New Roman" w:cs="Times New Roman"/>
          <w:b/>
          <w:lang w:eastAsia="ru-RU"/>
        </w:rPr>
      </w:pPr>
      <w:r w:rsidRPr="000050F9">
        <w:rPr>
          <w:rFonts w:eastAsia="Times New Roman" w:cs="Times New Roman"/>
          <w:b/>
          <w:lang w:eastAsia="ru-RU"/>
        </w:rPr>
        <w:t xml:space="preserve">8) </w:t>
      </w:r>
      <w:r w:rsidR="00CB6743">
        <w:rPr>
          <w:rFonts w:eastAsia="Times New Roman" w:cs="Times New Roman"/>
          <w:b/>
          <w:lang w:eastAsia="ru-RU"/>
        </w:rPr>
        <w:t xml:space="preserve">В </w:t>
      </w:r>
      <w:r w:rsidR="00697FC0" w:rsidRPr="000050F9">
        <w:rPr>
          <w:rFonts w:eastAsia="Times New Roman" w:cs="Times New Roman"/>
          <w:b/>
          <w:lang w:eastAsia="ru-RU"/>
        </w:rPr>
        <w:t>сфере доходов, заработной платы и уровня жизни населения достигнуты следующие показатели</w:t>
      </w:r>
    </w:p>
    <w:p w:rsidR="00697FC0" w:rsidRPr="000050F9" w:rsidRDefault="00697FC0" w:rsidP="00697FC0">
      <w:pPr>
        <w:ind w:right="-1"/>
        <w:jc w:val="both"/>
        <w:rPr>
          <w:rFonts w:eastAsia="Times New Roman" w:cs="PT Astra Serif"/>
          <w:b/>
          <w:highlight w:val="yellow"/>
          <w:u w:val="single"/>
          <w:lang w:eastAsia="ru-RU"/>
        </w:rPr>
      </w:pPr>
      <w:r w:rsidRPr="000050F9">
        <w:rPr>
          <w:rFonts w:eastAsia="Times New Roman" w:cs="Times New Roman"/>
          <w:szCs w:val="20"/>
          <w:lang w:eastAsia="ru-RU"/>
        </w:rPr>
        <w:t>Напомню, что в нашем Соглашении мы поставили цель достижения уровня номинальной начисленной заработной платы работников в Ульяновской области в 2023 году – не менее 106,6 %; от уровня 2022 года</w:t>
      </w:r>
      <w:r w:rsidR="00111D51" w:rsidRPr="000050F9">
        <w:rPr>
          <w:rFonts w:eastAsia="Times New Roman" w:cs="Times New Roman"/>
          <w:szCs w:val="20"/>
          <w:lang w:eastAsia="ru-RU"/>
        </w:rPr>
        <w:t xml:space="preserve">, как уже озвучил Алексей Юрьевич, </w:t>
      </w:r>
      <w:r w:rsidRPr="000050F9">
        <w:rPr>
          <w:rFonts w:eastAsia="Times New Roman" w:cs="Times New Roman"/>
          <w:szCs w:val="20"/>
          <w:lang w:eastAsia="ru-RU"/>
        </w:rPr>
        <w:t>по полному кругу организаций</w:t>
      </w:r>
      <w:r w:rsidR="00111D51" w:rsidRPr="000050F9">
        <w:rPr>
          <w:rFonts w:eastAsia="Times New Roman" w:cs="Times New Roman"/>
          <w:szCs w:val="20"/>
          <w:lang w:eastAsia="ru-RU"/>
        </w:rPr>
        <w:t xml:space="preserve"> заработная плата выросла на 116,6% и составила </w:t>
      </w:r>
      <w:r w:rsidRPr="000050F9">
        <w:rPr>
          <w:rFonts w:eastAsia="Times New Roman" w:cs="Times New Roman"/>
          <w:b/>
          <w:szCs w:val="20"/>
          <w:lang w:eastAsia="ru-RU"/>
        </w:rPr>
        <w:t>48901,0</w:t>
      </w:r>
      <w:r w:rsidRPr="000050F9">
        <w:rPr>
          <w:rFonts w:eastAsia="Times New Roman" w:cs="Times New Roman"/>
          <w:szCs w:val="20"/>
          <w:lang w:eastAsia="ru-RU"/>
        </w:rPr>
        <w:t xml:space="preserve"> рубля и к соответствующему периоду 2022 года, по крупным и средним организациям </w:t>
      </w:r>
      <w:r w:rsidRPr="000050F9">
        <w:rPr>
          <w:rFonts w:eastAsia="Times New Roman" w:cs="Times New Roman"/>
          <w:b/>
          <w:szCs w:val="20"/>
          <w:lang w:eastAsia="ru-RU"/>
        </w:rPr>
        <w:t>52882,1</w:t>
      </w:r>
      <w:r w:rsidRPr="000050F9">
        <w:rPr>
          <w:rFonts w:eastAsia="Times New Roman" w:cs="Times New Roman"/>
          <w:szCs w:val="20"/>
          <w:lang w:eastAsia="ru-RU"/>
        </w:rPr>
        <w:t xml:space="preserve"> рубль, рост 116,9% к предыдущему году. </w:t>
      </w:r>
    </w:p>
    <w:p w:rsidR="00697FC0" w:rsidRPr="000050F9" w:rsidRDefault="00697FC0" w:rsidP="00697FC0">
      <w:pPr>
        <w:jc w:val="both"/>
        <w:rPr>
          <w:rFonts w:eastAsia="Times New Roman" w:cs="Times New Roman"/>
          <w:color w:val="000000" w:themeColor="text1"/>
          <w:highlight w:val="yellow"/>
          <w:lang w:eastAsia="ru-RU"/>
        </w:rPr>
      </w:pPr>
      <w:r w:rsidRPr="000050F9">
        <w:rPr>
          <w:rFonts w:eastAsia="Times New Roman" w:cs="Times New Roman"/>
          <w:lang w:eastAsia="ru-RU"/>
        </w:rPr>
        <w:t>Для координации действий</w:t>
      </w:r>
      <w:r w:rsidR="00CB6743">
        <w:rPr>
          <w:rFonts w:eastAsia="Times New Roman" w:cs="Times New Roman"/>
          <w:lang w:eastAsia="ru-RU"/>
        </w:rPr>
        <w:t>,</w:t>
      </w:r>
      <w:r w:rsidRPr="000050F9">
        <w:rPr>
          <w:rFonts w:eastAsia="Times New Roman" w:cs="Times New Roman"/>
          <w:lang w:eastAsia="ru-RU"/>
        </w:rPr>
        <w:t xml:space="preserve"> направленных на снижение нелегальной занятости и </w:t>
      </w:r>
      <w:r w:rsidR="00111D51" w:rsidRPr="000050F9">
        <w:rPr>
          <w:rFonts w:eastAsia="Times New Roman" w:cs="Times New Roman"/>
          <w:lang w:eastAsia="ru-RU"/>
        </w:rPr>
        <w:t>противодействию задолженности по заработной плате</w:t>
      </w:r>
      <w:r w:rsidRPr="000050F9">
        <w:rPr>
          <w:rFonts w:eastAsia="Times New Roman" w:cs="Times New Roman"/>
          <w:lang w:eastAsia="ru-RU"/>
        </w:rPr>
        <w:t xml:space="preserve"> </w:t>
      </w:r>
      <w:r w:rsidRPr="000050F9">
        <w:rPr>
          <w:rFonts w:eastAsia="Times New Roman" w:cs="Times New Roman"/>
          <w:color w:val="000000" w:themeColor="text1"/>
          <w:lang w:eastAsia="ru-RU"/>
        </w:rPr>
        <w:t>на уровне региона и муниципальных</w:t>
      </w:r>
      <w:r w:rsidR="00CB6743">
        <w:rPr>
          <w:rFonts w:eastAsia="Times New Roman" w:cs="Times New Roman"/>
          <w:color w:val="000000" w:themeColor="text1"/>
          <w:lang w:eastAsia="ru-RU"/>
        </w:rPr>
        <w:t xml:space="preserve"> </w:t>
      </w:r>
      <w:r w:rsidRPr="000050F9">
        <w:rPr>
          <w:rFonts w:eastAsia="Times New Roman" w:cs="Times New Roman"/>
          <w:color w:val="000000" w:themeColor="text1"/>
          <w:lang w:eastAsia="ru-RU"/>
        </w:rPr>
        <w:t xml:space="preserve">образований действуют межведомственные комиссии (рабочие группы) под руководством глав местных администраций. На региональном уровне осуществляет деятельность Межведомственная комиссия по противодействию теневой занятости и легализации трудовых отношений, в состав которой включены представители вышеназванных структур. </w:t>
      </w:r>
    </w:p>
    <w:p w:rsidR="00697FC0" w:rsidRPr="00CB6743" w:rsidRDefault="00697FC0" w:rsidP="00697FC0">
      <w:pPr>
        <w:shd w:val="clear" w:color="auto" w:fill="FFFFFF"/>
        <w:jc w:val="both"/>
        <w:rPr>
          <w:rFonts w:eastAsia="Times New Roman" w:cs="Times New Roman"/>
          <w:bCs/>
          <w:lang w:eastAsia="ru-RU"/>
        </w:rPr>
      </w:pPr>
      <w:r w:rsidRPr="00CB6743">
        <w:rPr>
          <w:rFonts w:eastAsia="Times New Roman" w:cs="Times New Roman"/>
          <w:bCs/>
          <w:lang w:eastAsia="ru-RU"/>
        </w:rPr>
        <w:t xml:space="preserve">По результатам работы за 2023 легализовано </w:t>
      </w:r>
      <w:r w:rsidRPr="00CB6743">
        <w:rPr>
          <w:rFonts w:eastAsia="Times New Roman" w:cs="Times New Roman"/>
          <w:b/>
          <w:bCs/>
          <w:lang w:eastAsia="ru-RU"/>
        </w:rPr>
        <w:t xml:space="preserve">9268 </w:t>
      </w:r>
      <w:r w:rsidR="00143AE2" w:rsidRPr="00CB6743">
        <w:rPr>
          <w:rFonts w:eastAsia="Times New Roman" w:cs="Times New Roman"/>
          <w:bCs/>
          <w:lang w:eastAsia="ru-RU"/>
        </w:rPr>
        <w:t>лиц, что составляет</w:t>
      </w:r>
      <w:r w:rsidRPr="00CB6743">
        <w:rPr>
          <w:rFonts w:eastAsia="Times New Roman" w:cs="Times New Roman"/>
          <w:bCs/>
          <w:lang w:eastAsia="ru-RU"/>
        </w:rPr>
        <w:t xml:space="preserve"> </w:t>
      </w:r>
      <w:r w:rsidR="00C84A0D" w:rsidRPr="00CB6743">
        <w:rPr>
          <w:rFonts w:eastAsia="Times New Roman" w:cs="Times New Roman"/>
          <w:b/>
          <w:bCs/>
          <w:lang w:eastAsia="ru-RU"/>
        </w:rPr>
        <w:t>120,7</w:t>
      </w:r>
      <w:r w:rsidRPr="00CB6743">
        <w:rPr>
          <w:rFonts w:eastAsia="Times New Roman" w:cs="Times New Roman"/>
          <w:b/>
          <w:bCs/>
          <w:lang w:eastAsia="ru-RU"/>
        </w:rPr>
        <w:t>%</w:t>
      </w:r>
      <w:r w:rsidRPr="00CB6743">
        <w:rPr>
          <w:rFonts w:eastAsia="Times New Roman" w:cs="Times New Roman"/>
          <w:bCs/>
          <w:lang w:eastAsia="ru-RU"/>
        </w:rPr>
        <w:t xml:space="preserve"> от годового плана по области (7681 человек), из них со </w:t>
      </w:r>
      <w:r w:rsidRPr="00CB6743">
        <w:rPr>
          <w:rFonts w:eastAsia="Times New Roman" w:cs="Times New Roman"/>
          <w:b/>
          <w:bCs/>
          <w:lang w:eastAsia="ru-RU"/>
        </w:rPr>
        <w:t>2223</w:t>
      </w:r>
      <w:r w:rsidRPr="00CB6743">
        <w:rPr>
          <w:rFonts w:eastAsia="Times New Roman" w:cs="Times New Roman"/>
          <w:bCs/>
          <w:lang w:eastAsia="ru-RU"/>
        </w:rPr>
        <w:t xml:space="preserve"> заключены трудовые договоры, </w:t>
      </w:r>
      <w:r w:rsidRPr="00CB6743">
        <w:rPr>
          <w:rFonts w:eastAsia="Times New Roman" w:cs="Times New Roman"/>
          <w:b/>
          <w:bCs/>
          <w:lang w:eastAsia="ru-RU"/>
        </w:rPr>
        <w:t>5851</w:t>
      </w:r>
      <w:r w:rsidRPr="00CB6743">
        <w:rPr>
          <w:rFonts w:eastAsia="Times New Roman" w:cs="Times New Roman"/>
          <w:bCs/>
          <w:lang w:eastAsia="ru-RU"/>
        </w:rPr>
        <w:t xml:space="preserve"> человек оформил предпринимательство, </w:t>
      </w:r>
      <w:r w:rsidRPr="00CB6743">
        <w:rPr>
          <w:rFonts w:eastAsia="Times New Roman" w:cs="Times New Roman"/>
          <w:b/>
          <w:bCs/>
          <w:lang w:eastAsia="ru-RU"/>
        </w:rPr>
        <w:t>1194</w:t>
      </w:r>
      <w:r w:rsidRPr="00CB6743">
        <w:rPr>
          <w:rFonts w:eastAsia="Times New Roman" w:cs="Times New Roman"/>
          <w:bCs/>
          <w:lang w:eastAsia="ru-RU"/>
        </w:rPr>
        <w:t xml:space="preserve"> зарегистрировался в качестве самозанятого. </w:t>
      </w:r>
    </w:p>
    <w:p w:rsidR="00697FC0" w:rsidRPr="000050F9" w:rsidRDefault="00111D51" w:rsidP="00697FC0">
      <w:pPr>
        <w:jc w:val="both"/>
        <w:rPr>
          <w:rFonts w:eastAsia="Times New Roman" w:cs="Times New Roman"/>
          <w:color w:val="000000" w:themeColor="text1"/>
          <w:shd w:val="clear" w:color="auto" w:fill="FFFFFF"/>
          <w:lang w:eastAsia="ru-RU"/>
        </w:rPr>
      </w:pPr>
      <w:r w:rsidRPr="000050F9">
        <w:rPr>
          <w:rFonts w:eastAsia="Times New Roman" w:cs="Times New Roman"/>
          <w:color w:val="000000" w:themeColor="text1"/>
          <w:shd w:val="clear" w:color="auto" w:fill="FFFFFF"/>
          <w:lang w:eastAsia="ru-RU"/>
        </w:rPr>
        <w:t xml:space="preserve">С прошлого года мы ввели новые формы работы с налоговыми органами по выявлению теневой занятости, теперь </w:t>
      </w:r>
      <w:r w:rsidR="00697FC0" w:rsidRPr="000050F9">
        <w:rPr>
          <w:rFonts w:eastAsia="Times New Roman" w:cs="Times New Roman"/>
          <w:color w:val="000000" w:themeColor="text1"/>
          <w:shd w:val="clear" w:color="auto" w:fill="FFFFFF"/>
          <w:lang w:eastAsia="ru-RU"/>
        </w:rPr>
        <w:t xml:space="preserve">Межведомственной комиссией поводится оперативная сверка </w:t>
      </w:r>
      <w:r w:rsidRPr="000050F9">
        <w:rPr>
          <w:rFonts w:eastAsia="Times New Roman" w:cs="Times New Roman"/>
          <w:color w:val="000000" w:themeColor="text1"/>
          <w:shd w:val="clear" w:color="auto" w:fill="FFFFFF"/>
          <w:lang w:eastAsia="ru-RU"/>
        </w:rPr>
        <w:t>фактов легализации неформально занятых лиц</w:t>
      </w:r>
      <w:r w:rsidR="00697FC0" w:rsidRPr="000050F9">
        <w:rPr>
          <w:rFonts w:eastAsia="Times New Roman" w:cs="Times New Roman"/>
          <w:color w:val="000000" w:themeColor="text1"/>
          <w:shd w:val="clear" w:color="auto" w:fill="FFFFFF"/>
          <w:lang w:eastAsia="ru-RU"/>
        </w:rPr>
        <w:t>.</w:t>
      </w:r>
    </w:p>
    <w:p w:rsidR="00697FC0" w:rsidRPr="000050F9" w:rsidRDefault="00697FC0" w:rsidP="00697FC0">
      <w:pPr>
        <w:tabs>
          <w:tab w:val="left" w:pos="709"/>
        </w:tabs>
        <w:jc w:val="both"/>
        <w:rPr>
          <w:rFonts w:eastAsia="Times New Roman" w:cs="Times New Roman"/>
          <w:color w:val="000000"/>
          <w:lang w:eastAsia="ru-RU"/>
        </w:rPr>
      </w:pPr>
      <w:r w:rsidRPr="000050F9">
        <w:rPr>
          <w:rFonts w:eastAsia="Times New Roman" w:cs="Times New Roman"/>
          <w:color w:val="000000"/>
          <w:lang w:eastAsia="ru-RU"/>
        </w:rPr>
        <w:lastRenderedPageBreak/>
        <w:t>В соответствии с Федеральным законом от 12.12.2023 № 565-ФЗ «О занятости населения в Российской Федерации» работа по легализации неформальной занятости будет усилена. Мы планируем отслеживать судьбу каждого легализованного работника, предпринимателя, самозанятого с помощью информации от налоговой инспекции и социального фонда</w:t>
      </w:r>
      <w:r w:rsidR="00B509FA" w:rsidRPr="000050F9">
        <w:rPr>
          <w:rFonts w:eastAsia="Times New Roman" w:cs="Times New Roman"/>
          <w:color w:val="000000"/>
          <w:lang w:eastAsia="ru-RU"/>
        </w:rPr>
        <w:t>, и эту работу мы уже начали</w:t>
      </w:r>
      <w:r w:rsidRPr="000050F9">
        <w:rPr>
          <w:rFonts w:eastAsia="Times New Roman" w:cs="Times New Roman"/>
          <w:color w:val="000000"/>
          <w:lang w:eastAsia="ru-RU"/>
        </w:rPr>
        <w:t xml:space="preserve">. </w:t>
      </w:r>
    </w:p>
    <w:p w:rsidR="00697FC0" w:rsidRPr="000050F9" w:rsidRDefault="00697FC0" w:rsidP="00697FC0">
      <w:pPr>
        <w:tabs>
          <w:tab w:val="left" w:pos="709"/>
        </w:tabs>
        <w:jc w:val="both"/>
        <w:rPr>
          <w:rFonts w:eastAsia="Times New Roman" w:cs="Times New Roman"/>
          <w:color w:val="231F20"/>
          <w:shd w:val="clear" w:color="auto" w:fill="FFFFFF"/>
          <w:lang w:eastAsia="ru-RU"/>
        </w:rPr>
      </w:pPr>
      <w:r w:rsidRPr="000050F9">
        <w:rPr>
          <w:rFonts w:eastAsia="Times New Roman" w:cs="Times New Roman"/>
          <w:color w:val="000000"/>
          <w:lang w:eastAsia="ru-RU"/>
        </w:rPr>
        <w:t xml:space="preserve">Целевой показатель по неформальной занятости на 2024 год установлен в количестве 5633 человека. </w:t>
      </w:r>
      <w:r w:rsidRPr="000050F9">
        <w:rPr>
          <w:rFonts w:eastAsia="Times New Roman" w:cs="Times New Roman"/>
          <w:color w:val="231F20"/>
          <w:shd w:val="clear" w:color="auto" w:fill="FFFFFF"/>
          <w:lang w:eastAsia="ru-RU"/>
        </w:rPr>
        <w:t>Легализация теневой занятости, повышение уровня заработной платы и создание условий для своевременной ее выплаты остается одной из основных задач в сфере социально-трудовых отношений.</w:t>
      </w:r>
    </w:p>
    <w:p w:rsidR="00111D51" w:rsidRPr="000050F9" w:rsidRDefault="00111D51" w:rsidP="00111D51">
      <w:pPr>
        <w:jc w:val="both"/>
        <w:rPr>
          <w:rFonts w:eastAsia="Times New Roman" w:cs="Times New Roman"/>
          <w:color w:val="000000" w:themeColor="text1"/>
          <w:shd w:val="clear" w:color="auto" w:fill="FFFFFF"/>
          <w:lang w:eastAsia="ru-RU"/>
        </w:rPr>
      </w:pPr>
      <w:r w:rsidRPr="000050F9">
        <w:rPr>
          <w:rFonts w:eastAsia="Times New Roman" w:cs="Times New Roman"/>
          <w:color w:val="000000" w:themeColor="text1"/>
          <w:shd w:val="clear" w:color="auto" w:fill="FFFFFF"/>
          <w:lang w:eastAsia="ru-RU"/>
        </w:rPr>
        <w:t xml:space="preserve">Экономический эффект от проведённой работы по легализации трудовых отношений </w:t>
      </w:r>
      <w:r w:rsidR="00B509FA" w:rsidRPr="000050F9">
        <w:rPr>
          <w:rFonts w:eastAsia="Times New Roman" w:cs="Times New Roman"/>
          <w:color w:val="000000" w:themeColor="text1"/>
          <w:shd w:val="clear" w:color="auto" w:fill="FFFFFF"/>
          <w:lang w:eastAsia="ru-RU"/>
        </w:rPr>
        <w:t xml:space="preserve">за 2023 год </w:t>
      </w:r>
      <w:r w:rsidRPr="000050F9">
        <w:rPr>
          <w:rFonts w:eastAsia="Times New Roman" w:cs="Times New Roman"/>
          <w:color w:val="000000" w:themeColor="text1"/>
          <w:shd w:val="clear" w:color="auto" w:fill="FFFFFF"/>
          <w:lang w:eastAsia="ru-RU"/>
        </w:rPr>
        <w:t>составил порядка 361 млн руб. поступлений НДФЛ в консолидированный бюджет Ульяновской области.</w:t>
      </w:r>
    </w:p>
    <w:p w:rsidR="00697FC0" w:rsidRPr="000050F9" w:rsidRDefault="00697FC0" w:rsidP="00697FC0">
      <w:pPr>
        <w:jc w:val="both"/>
        <w:rPr>
          <w:rFonts w:eastAsia="Times New Roman" w:cs="Times New Roman"/>
          <w:szCs w:val="20"/>
          <w:lang w:eastAsia="ru-RU"/>
        </w:rPr>
      </w:pPr>
      <w:r w:rsidRPr="000050F9">
        <w:rPr>
          <w:rFonts w:eastAsia="Times New Roman" w:cs="Times New Roman"/>
          <w:szCs w:val="20"/>
          <w:lang w:eastAsia="ru-RU"/>
        </w:rPr>
        <w:t>В результате проведённой работы повысили заработ</w:t>
      </w:r>
      <w:r w:rsidR="00143AE2" w:rsidRPr="000050F9">
        <w:rPr>
          <w:rFonts w:eastAsia="Times New Roman" w:cs="Times New Roman"/>
          <w:szCs w:val="20"/>
          <w:lang w:eastAsia="ru-RU"/>
        </w:rPr>
        <w:t>ную плату</w:t>
      </w:r>
      <w:r w:rsidRPr="000050F9">
        <w:rPr>
          <w:rFonts w:eastAsia="Times New Roman" w:cs="Times New Roman"/>
          <w:szCs w:val="20"/>
          <w:lang w:eastAsia="ru-RU"/>
        </w:rPr>
        <w:t xml:space="preserve"> до минимального размера заработной платы по Ульяновской области 1524 работодателя, до среднеотраслевого уровня 344. </w:t>
      </w:r>
    </w:p>
    <w:p w:rsidR="00697FC0" w:rsidRPr="000050F9" w:rsidRDefault="00697FC0" w:rsidP="00697FC0">
      <w:pPr>
        <w:jc w:val="both"/>
        <w:rPr>
          <w:rFonts w:eastAsia="Times New Roman" w:cs="Times New Roman"/>
          <w:lang w:eastAsia="ru-RU"/>
        </w:rPr>
      </w:pPr>
      <w:r w:rsidRPr="000050F9">
        <w:rPr>
          <w:rFonts w:eastAsia="Times New Roman" w:cs="Times New Roman"/>
          <w:szCs w:val="20"/>
          <w:lang w:eastAsia="ru-RU"/>
        </w:rPr>
        <w:t>В рамках проводимой работы по повышению заработной платы -</w:t>
      </w:r>
      <w:r w:rsidRPr="000050F9">
        <w:rPr>
          <w:rFonts w:eastAsia="Times New Roman" w:cs="Times New Roman"/>
          <w:lang w:eastAsia="ru-RU"/>
        </w:rPr>
        <w:t>Агентством совместно с исполнительными органами Ульяновской области и муниципальными образованиями продолжается работа по заключению соглашений об индексации заработной платы</w:t>
      </w:r>
      <w:r w:rsidR="00DE7271" w:rsidRPr="000050F9">
        <w:rPr>
          <w:rFonts w:eastAsia="Times New Roman" w:cs="Times New Roman"/>
          <w:lang w:eastAsia="ru-RU"/>
        </w:rPr>
        <w:t>.</w:t>
      </w:r>
      <w:r w:rsidRPr="000050F9">
        <w:rPr>
          <w:rFonts w:eastAsia="Times New Roman" w:cs="Times New Roman"/>
          <w:lang w:eastAsia="ru-RU"/>
        </w:rPr>
        <w:t xml:space="preserve"> </w:t>
      </w:r>
    </w:p>
    <w:p w:rsidR="00111D51" w:rsidRPr="000050F9" w:rsidRDefault="00111D51" w:rsidP="00111D51">
      <w:pPr>
        <w:jc w:val="both"/>
        <w:rPr>
          <w:color w:val="000000"/>
          <w:shd w:val="clear" w:color="auto" w:fill="FFFFFF"/>
        </w:rPr>
      </w:pPr>
      <w:r w:rsidRPr="000050F9">
        <w:rPr>
          <w:color w:val="000000"/>
          <w:shd w:val="clear" w:color="auto" w:fill="FFFFFF"/>
        </w:rPr>
        <w:t xml:space="preserve">По итогам 2023 года заключено </w:t>
      </w:r>
      <w:r w:rsidRPr="000050F9">
        <w:rPr>
          <w:b/>
          <w:color w:val="000000"/>
          <w:shd w:val="clear" w:color="auto" w:fill="FFFFFF"/>
        </w:rPr>
        <w:t>579 соглашений</w:t>
      </w:r>
      <w:r w:rsidRPr="000050F9">
        <w:rPr>
          <w:color w:val="000000"/>
          <w:shd w:val="clear" w:color="auto" w:fill="FFFFFF"/>
        </w:rPr>
        <w:t xml:space="preserve">, из них </w:t>
      </w:r>
      <w:r w:rsidRPr="000050F9">
        <w:rPr>
          <w:b/>
          <w:color w:val="000000"/>
          <w:shd w:val="clear" w:color="auto" w:fill="FFFFFF"/>
        </w:rPr>
        <w:t>более 300 работодателей</w:t>
      </w:r>
      <w:r w:rsidRPr="000050F9">
        <w:rPr>
          <w:color w:val="000000"/>
          <w:shd w:val="clear" w:color="auto" w:fill="FFFFFF"/>
        </w:rPr>
        <w:t xml:space="preserve"> предусмотрели </w:t>
      </w:r>
      <w:r w:rsidRPr="000050F9">
        <w:rPr>
          <w:b/>
          <w:color w:val="000000"/>
          <w:shd w:val="clear" w:color="auto" w:fill="FFFFFF"/>
        </w:rPr>
        <w:t>индексацию на 13,5%,</w:t>
      </w:r>
      <w:r w:rsidRPr="000050F9">
        <w:rPr>
          <w:color w:val="000000"/>
          <w:shd w:val="clear" w:color="auto" w:fill="FFFFFF"/>
        </w:rPr>
        <w:t xml:space="preserve"> а также </w:t>
      </w:r>
      <w:r w:rsidRPr="000050F9">
        <w:rPr>
          <w:b/>
          <w:color w:val="000000"/>
          <w:shd w:val="clear" w:color="auto" w:fill="FFFFFF"/>
        </w:rPr>
        <w:t>порядка 170 работодателей</w:t>
      </w:r>
      <w:r w:rsidRPr="000050F9">
        <w:rPr>
          <w:color w:val="000000"/>
          <w:shd w:val="clear" w:color="auto" w:fill="FFFFFF"/>
        </w:rPr>
        <w:t xml:space="preserve"> предусмотрели повышение </w:t>
      </w:r>
      <w:r w:rsidRPr="000050F9">
        <w:rPr>
          <w:b/>
          <w:color w:val="000000"/>
          <w:shd w:val="clear" w:color="auto" w:fill="FFFFFF"/>
        </w:rPr>
        <w:t>на 15% и более</w:t>
      </w:r>
      <w:r w:rsidRPr="000050F9">
        <w:rPr>
          <w:color w:val="000000"/>
          <w:shd w:val="clear" w:color="auto" w:fill="FFFFFF"/>
        </w:rPr>
        <w:t xml:space="preserve">. Наибольшее количество соглашений заключено в отрасли сельского хозяйства </w:t>
      </w:r>
      <w:r w:rsidRPr="000050F9">
        <w:rPr>
          <w:i/>
          <w:color w:val="000000"/>
          <w:shd w:val="clear" w:color="auto" w:fill="FFFFFF"/>
        </w:rPr>
        <w:t>(36%)</w:t>
      </w:r>
      <w:r w:rsidRPr="000050F9">
        <w:rPr>
          <w:color w:val="000000"/>
          <w:shd w:val="clear" w:color="auto" w:fill="FFFFFF"/>
        </w:rPr>
        <w:t xml:space="preserve"> и в обрабатывающем производстве </w:t>
      </w:r>
      <w:r w:rsidRPr="000050F9">
        <w:rPr>
          <w:i/>
          <w:color w:val="000000"/>
          <w:shd w:val="clear" w:color="auto" w:fill="FFFFFF"/>
        </w:rPr>
        <w:t>(23%)</w:t>
      </w:r>
      <w:r w:rsidRPr="000050F9">
        <w:rPr>
          <w:color w:val="000000"/>
          <w:shd w:val="clear" w:color="auto" w:fill="FFFFFF"/>
        </w:rPr>
        <w:t>.</w:t>
      </w:r>
    </w:p>
    <w:p w:rsidR="00697FC0" w:rsidRPr="000050F9" w:rsidRDefault="00BA058C" w:rsidP="00BA058C">
      <w:pPr>
        <w:ind w:firstLine="708"/>
        <w:jc w:val="both"/>
        <w:rPr>
          <w:rFonts w:eastAsia="Times New Roman" w:cs="Times New Roman"/>
          <w:lang w:eastAsia="ru-RU"/>
        </w:rPr>
      </w:pPr>
      <w:r w:rsidRPr="000050F9">
        <w:rPr>
          <w:rFonts w:eastAsia="Times New Roman" w:cs="Times New Roman"/>
          <w:lang w:eastAsia="ru-RU"/>
        </w:rPr>
        <w:t>В 2024 году по данному направлению перед нами стоит задача наибольшего охвата работодателей соглашениями об индексации заработной платы. Прошу стороны социального партнерства, министерства и администрации муниципальных образований активнее проводить данную работу с работодателями, осуществляющими свою хозяйственную деятельность на территории муниципалитета. И хотя по данным</w:t>
      </w:r>
      <w:r w:rsidR="00697FC0" w:rsidRPr="000050F9">
        <w:rPr>
          <w:rFonts w:eastAsia="Times New Roman" w:cs="Times New Roman"/>
          <w:lang w:eastAsia="ru-RU"/>
        </w:rPr>
        <w:t xml:space="preserve"> статистики </w:t>
      </w:r>
      <w:r w:rsidR="00697FC0" w:rsidRPr="000050F9">
        <w:rPr>
          <w:rFonts w:eastAsia="Times New Roman" w:cs="Times New Roman"/>
          <w:b/>
          <w:lang w:eastAsia="ru-RU"/>
        </w:rPr>
        <w:t>индекс потребительских цен</w:t>
      </w:r>
      <w:r w:rsidR="00697FC0" w:rsidRPr="000050F9">
        <w:rPr>
          <w:rFonts w:eastAsia="Times New Roman" w:cs="Times New Roman"/>
          <w:lang w:eastAsia="ru-RU"/>
        </w:rPr>
        <w:t xml:space="preserve"> (инфляция) </w:t>
      </w:r>
      <w:r w:rsidRPr="000050F9">
        <w:rPr>
          <w:rFonts w:eastAsia="Times New Roman" w:cs="Times New Roman"/>
          <w:lang w:eastAsia="ru-RU"/>
        </w:rPr>
        <w:t xml:space="preserve">за прошедший год </w:t>
      </w:r>
      <w:r w:rsidR="00697FC0" w:rsidRPr="000050F9">
        <w:rPr>
          <w:rFonts w:eastAsia="Times New Roman" w:cs="Times New Roman"/>
          <w:lang w:eastAsia="ru-RU"/>
        </w:rPr>
        <w:t xml:space="preserve">составил </w:t>
      </w:r>
      <w:r w:rsidR="00697FC0" w:rsidRPr="000050F9">
        <w:rPr>
          <w:rFonts w:eastAsia="Times New Roman" w:cs="Times New Roman"/>
          <w:b/>
          <w:lang w:eastAsia="ru-RU"/>
        </w:rPr>
        <w:t>7,5%</w:t>
      </w:r>
      <w:r w:rsidRPr="000050F9">
        <w:rPr>
          <w:rFonts w:eastAsia="Times New Roman" w:cs="Times New Roman"/>
          <w:b/>
          <w:lang w:eastAsia="ru-RU"/>
        </w:rPr>
        <w:t xml:space="preserve">, прошу предусматривать в соглашениях повышенный процент индексации. Уже за </w:t>
      </w:r>
      <w:r w:rsidR="00D77C0D" w:rsidRPr="000050F9">
        <w:rPr>
          <w:rFonts w:eastAsia="Times New Roman" w:cs="Times New Roman"/>
          <w:b/>
          <w:lang w:eastAsia="ru-RU"/>
        </w:rPr>
        <w:t>1 квартал</w:t>
      </w:r>
      <w:r w:rsidRPr="000050F9">
        <w:rPr>
          <w:rFonts w:eastAsia="Times New Roman" w:cs="Times New Roman"/>
          <w:b/>
          <w:lang w:eastAsia="ru-RU"/>
        </w:rPr>
        <w:t xml:space="preserve"> </w:t>
      </w:r>
      <w:r w:rsidR="00697FC0" w:rsidRPr="000050F9">
        <w:rPr>
          <w:rFonts w:eastAsia="Times New Roman" w:cs="Times New Roman"/>
          <w:lang w:eastAsia="ru-RU"/>
        </w:rPr>
        <w:t>2024 год</w:t>
      </w:r>
      <w:r w:rsidRPr="000050F9">
        <w:rPr>
          <w:rFonts w:eastAsia="Times New Roman" w:cs="Times New Roman"/>
          <w:lang w:eastAsia="ru-RU"/>
        </w:rPr>
        <w:t>а</w:t>
      </w:r>
      <w:r w:rsidR="00697FC0" w:rsidRPr="000050F9">
        <w:rPr>
          <w:rFonts w:eastAsia="Times New Roman" w:cs="Times New Roman"/>
          <w:lang w:eastAsia="ru-RU"/>
        </w:rPr>
        <w:t xml:space="preserve"> заключено 106 соглашений об индексации заработной платы</w:t>
      </w:r>
      <w:r w:rsidRPr="000050F9">
        <w:rPr>
          <w:rFonts w:eastAsia="Times New Roman" w:cs="Times New Roman"/>
          <w:lang w:eastAsia="ru-RU"/>
        </w:rPr>
        <w:t>.</w:t>
      </w:r>
      <w:r w:rsidR="00697FC0" w:rsidRPr="000050F9">
        <w:rPr>
          <w:rFonts w:eastAsia="Times New Roman" w:cs="Times New Roman"/>
          <w:lang w:eastAsia="ru-RU"/>
        </w:rPr>
        <w:t xml:space="preserve"> </w:t>
      </w:r>
    </w:p>
    <w:p w:rsidR="00697FC0" w:rsidRPr="000050F9" w:rsidRDefault="00697FC0" w:rsidP="00697FC0">
      <w:pPr>
        <w:ind w:right="-1"/>
        <w:jc w:val="both"/>
        <w:rPr>
          <w:rFonts w:eastAsia="Times New Roman" w:cs="Times New Roman"/>
          <w:lang w:eastAsia="ru-RU"/>
        </w:rPr>
      </w:pPr>
    </w:p>
    <w:p w:rsidR="00FE4F99" w:rsidRPr="000050F9" w:rsidRDefault="00DE7271" w:rsidP="00697FC0">
      <w:pPr>
        <w:jc w:val="both"/>
        <w:rPr>
          <w:rFonts w:eastAsia="Times New Roman" w:cs="Times New Roman"/>
          <w:b/>
          <w:szCs w:val="20"/>
          <w:lang w:eastAsia="ru-RU"/>
        </w:rPr>
      </w:pPr>
      <w:r w:rsidRPr="000050F9">
        <w:rPr>
          <w:rFonts w:eastAsia="Times New Roman" w:cs="Times New Roman"/>
          <w:b/>
          <w:szCs w:val="20"/>
          <w:lang w:eastAsia="ru-RU"/>
        </w:rPr>
        <w:t xml:space="preserve">9) </w:t>
      </w:r>
      <w:r w:rsidR="00A552B6" w:rsidRPr="000050F9">
        <w:rPr>
          <w:rFonts w:eastAsia="Times New Roman" w:cs="Times New Roman"/>
          <w:b/>
          <w:szCs w:val="20"/>
          <w:lang w:eastAsia="ru-RU"/>
        </w:rPr>
        <w:t>В сфере охраны труда нами проделана следующая работа</w:t>
      </w:r>
    </w:p>
    <w:p w:rsidR="00FE4F99" w:rsidRPr="000050F9" w:rsidRDefault="00FE4F99" w:rsidP="00FE4F99">
      <w:pPr>
        <w:tabs>
          <w:tab w:val="left" w:pos="11057"/>
        </w:tabs>
        <w:jc w:val="both"/>
        <w:rPr>
          <w:rFonts w:eastAsia="Calibri" w:cs="Times New Roman"/>
          <w:color w:val="000000"/>
        </w:rPr>
      </w:pPr>
      <w:r w:rsidRPr="000050F9">
        <w:rPr>
          <w:rFonts w:eastAsia="Calibri" w:cs="Times New Roman"/>
          <w:color w:val="000000"/>
        </w:rPr>
        <w:t xml:space="preserve">В соответствие с распоряжением Правительства Ульяновской области </w:t>
      </w:r>
      <w:r w:rsidRPr="000050F9">
        <w:rPr>
          <w:rFonts w:eastAsia="Calibri" w:cs="Times New Roman"/>
          <w:color w:val="000000"/>
        </w:rPr>
        <w:br/>
        <w:t>от 24.03.2023 № 131-пр «Об организации и проведении месячника охраны труда в Ульяновской области» Правительством, муниципалитетами, работодателями и студенческим сообществом организовано проведение месячника охраны труда с 7 по 28 апреля 2023 года</w:t>
      </w:r>
      <w:r w:rsidR="00206DA2" w:rsidRPr="000050F9">
        <w:rPr>
          <w:rFonts w:eastAsia="Calibri" w:cs="Times New Roman"/>
          <w:color w:val="000000"/>
        </w:rPr>
        <w:t xml:space="preserve">, </w:t>
      </w:r>
      <w:r w:rsidR="00206DA2" w:rsidRPr="000050F9">
        <w:rPr>
          <w:rFonts w:eastAsia="Calibri" w:cs="Times New Roman"/>
          <w:lang w:bidi="ru-RU"/>
        </w:rPr>
        <w:t xml:space="preserve">в ходе которого </w:t>
      </w:r>
      <w:r w:rsidRPr="000050F9">
        <w:rPr>
          <w:rFonts w:eastAsia="Calibri" w:cs="Times New Roman"/>
          <w:lang w:bidi="ru-RU"/>
        </w:rPr>
        <w:t xml:space="preserve">проведено около 350 мероприятий, направленных на осуществление профилактической работы по </w:t>
      </w:r>
      <w:r w:rsidR="00206DA2" w:rsidRPr="000050F9">
        <w:rPr>
          <w:rFonts w:eastAsia="Calibri" w:cs="Times New Roman"/>
          <w:lang w:bidi="ru-RU"/>
        </w:rPr>
        <w:t xml:space="preserve">Мероприятиями охвачено </w:t>
      </w:r>
      <w:r w:rsidRPr="000050F9">
        <w:rPr>
          <w:rFonts w:eastAsia="Calibri" w:cs="Times New Roman"/>
          <w:lang w:bidi="ru-RU"/>
        </w:rPr>
        <w:t xml:space="preserve">более 150 тысяч </w:t>
      </w:r>
      <w:r w:rsidR="00206DA2" w:rsidRPr="000050F9">
        <w:rPr>
          <w:rFonts w:eastAsia="Calibri" w:cs="Times New Roman"/>
          <w:lang w:bidi="ru-RU"/>
        </w:rPr>
        <w:t>участников</w:t>
      </w:r>
      <w:r w:rsidRPr="000050F9">
        <w:rPr>
          <w:rFonts w:eastAsia="Calibri" w:cs="Times New Roman"/>
          <w:lang w:bidi="ru-RU"/>
        </w:rPr>
        <w:t>.</w:t>
      </w:r>
      <w:r w:rsidR="00DE7271" w:rsidRPr="000050F9">
        <w:rPr>
          <w:rFonts w:eastAsia="Calibri" w:cs="Times New Roman"/>
          <w:lang w:bidi="ru-RU"/>
        </w:rPr>
        <w:t xml:space="preserve"> В 2024 году мы также будем проводить месячник</w:t>
      </w:r>
      <w:r w:rsidR="007566FC" w:rsidRPr="000050F9">
        <w:rPr>
          <w:rFonts w:eastAsia="Calibri" w:cs="Times New Roman"/>
          <w:lang w:bidi="ru-RU"/>
        </w:rPr>
        <w:t xml:space="preserve"> охраны труда, который стартует с 8 апреля.</w:t>
      </w:r>
    </w:p>
    <w:p w:rsidR="00FE4F99" w:rsidRPr="000050F9" w:rsidRDefault="00206DA2" w:rsidP="00FE4F99">
      <w:pPr>
        <w:widowControl w:val="0"/>
        <w:autoSpaceDE w:val="0"/>
        <w:autoSpaceDN w:val="0"/>
        <w:adjustRightInd w:val="0"/>
        <w:ind w:firstLine="708"/>
        <w:jc w:val="both"/>
        <w:outlineLvl w:val="0"/>
        <w:rPr>
          <w:rFonts w:eastAsia="Calibri" w:cs="Arial"/>
          <w:shd w:val="clear" w:color="auto" w:fill="FFFFFF"/>
        </w:rPr>
      </w:pPr>
      <w:r w:rsidRPr="000050F9">
        <w:rPr>
          <w:rFonts w:eastAsia="Times New Roman" w:cs="Times New Roman"/>
          <w:lang w:eastAsia="ru-RU"/>
        </w:rPr>
        <w:t>В течение года проводился ряд конференций и семинаров, в том числе с выездом в муниципальные образования, в которых приняло участие представители более 1000 работодателей.</w:t>
      </w:r>
    </w:p>
    <w:p w:rsidR="00206DA2" w:rsidRPr="000050F9" w:rsidRDefault="007566FC" w:rsidP="00FE4F99">
      <w:pPr>
        <w:jc w:val="both"/>
        <w:rPr>
          <w:rFonts w:eastAsia="Times New Roman" w:cs="Times New Roman"/>
          <w:iCs/>
          <w:color w:val="000000"/>
          <w:lang w:eastAsia="ru-RU"/>
        </w:rPr>
      </w:pPr>
      <w:r w:rsidRPr="000050F9">
        <w:rPr>
          <w:rFonts w:eastAsia="Times New Roman" w:cs="Times New Roman"/>
          <w:iCs/>
          <w:color w:val="000000"/>
          <w:lang w:eastAsia="ru-RU"/>
        </w:rPr>
        <w:t xml:space="preserve">Мы также продолжили работу по внедрению программы «нулевой травматизм», за прошлый год </w:t>
      </w:r>
      <w:r w:rsidR="00FE4F99" w:rsidRPr="000050F9">
        <w:rPr>
          <w:rFonts w:eastAsia="Times New Roman" w:cs="Times New Roman"/>
          <w:iCs/>
          <w:color w:val="000000"/>
          <w:lang w:eastAsia="ru-RU"/>
        </w:rPr>
        <w:t xml:space="preserve">1132 организации разработали </w:t>
      </w:r>
      <w:r w:rsidRPr="000050F9">
        <w:rPr>
          <w:rFonts w:eastAsia="Times New Roman" w:cs="Times New Roman"/>
          <w:iCs/>
          <w:color w:val="000000"/>
          <w:lang w:eastAsia="ru-RU"/>
        </w:rPr>
        <w:t xml:space="preserve">и внедрили </w:t>
      </w:r>
      <w:r w:rsidR="00FE4F99" w:rsidRPr="000050F9">
        <w:rPr>
          <w:rFonts w:eastAsia="Times New Roman" w:cs="Times New Roman"/>
          <w:iCs/>
          <w:color w:val="000000"/>
          <w:lang w:eastAsia="ru-RU"/>
        </w:rPr>
        <w:t>программ</w:t>
      </w:r>
      <w:r w:rsidRPr="000050F9">
        <w:rPr>
          <w:rFonts w:eastAsia="Times New Roman" w:cs="Times New Roman"/>
          <w:iCs/>
          <w:color w:val="000000"/>
          <w:lang w:eastAsia="ru-RU"/>
        </w:rPr>
        <w:t>у</w:t>
      </w:r>
      <w:r w:rsidR="00FE4F99" w:rsidRPr="000050F9">
        <w:rPr>
          <w:rFonts w:eastAsia="Times New Roman" w:cs="Times New Roman"/>
          <w:iCs/>
          <w:color w:val="000000"/>
          <w:lang w:eastAsia="ru-RU"/>
        </w:rPr>
        <w:t xml:space="preserve">. </w:t>
      </w:r>
    </w:p>
    <w:p w:rsidR="00FE4F99" w:rsidRPr="000050F9" w:rsidRDefault="006D3A00" w:rsidP="006D3A00">
      <w:pPr>
        <w:jc w:val="both"/>
        <w:rPr>
          <w:rFonts w:eastAsia="Calibri" w:cs="Times New Roman"/>
        </w:rPr>
      </w:pPr>
      <w:r w:rsidRPr="000050F9">
        <w:rPr>
          <w:rFonts w:eastAsia="Calibri" w:cs="Times New Roman"/>
        </w:rPr>
        <w:t xml:space="preserve">Что касается обязательства Правительства региона о проведении </w:t>
      </w:r>
      <w:r w:rsidRPr="000050F9">
        <w:rPr>
          <w:rFonts w:eastAsia="Calibri" w:cs="PT Astra Serif"/>
        </w:rPr>
        <w:t>государственн</w:t>
      </w:r>
      <w:r w:rsidR="007566FC" w:rsidRPr="000050F9">
        <w:rPr>
          <w:rFonts w:eastAsia="Calibri" w:cs="PT Astra Serif"/>
        </w:rPr>
        <w:t>ой</w:t>
      </w:r>
      <w:r w:rsidRPr="000050F9">
        <w:rPr>
          <w:rFonts w:eastAsia="Calibri" w:cs="PT Astra Serif"/>
        </w:rPr>
        <w:t xml:space="preserve"> экспертиз</w:t>
      </w:r>
      <w:r w:rsidR="007566FC" w:rsidRPr="000050F9">
        <w:rPr>
          <w:rFonts w:eastAsia="Calibri" w:cs="PT Astra Serif"/>
        </w:rPr>
        <w:t>ы</w:t>
      </w:r>
      <w:r w:rsidRPr="000050F9">
        <w:rPr>
          <w:rFonts w:eastAsia="Calibri" w:cs="PT Astra Serif"/>
        </w:rPr>
        <w:t xml:space="preserve"> условий труда,</w:t>
      </w:r>
      <w:r w:rsidRPr="000050F9">
        <w:rPr>
          <w:rFonts w:eastAsia="Calibri" w:cs="Times New Roman"/>
        </w:rPr>
        <w:t xml:space="preserve"> </w:t>
      </w:r>
      <w:r w:rsidR="00FE4F99" w:rsidRPr="000050F9">
        <w:rPr>
          <w:rFonts w:eastAsia="Calibri" w:cs="Times New Roman"/>
        </w:rPr>
        <w:t xml:space="preserve">Агентством </w:t>
      </w:r>
      <w:r w:rsidRPr="000050F9">
        <w:rPr>
          <w:rFonts w:eastAsia="Calibri" w:cs="Times New Roman"/>
        </w:rPr>
        <w:t>за прошедший год проведено</w:t>
      </w:r>
      <w:r w:rsidR="00FE4F99" w:rsidRPr="000050F9">
        <w:rPr>
          <w:rFonts w:eastAsia="Calibri" w:cs="Times New Roman"/>
        </w:rPr>
        <w:t xml:space="preserve"> 13</w:t>
      </w:r>
      <w:r w:rsidRPr="000050F9">
        <w:rPr>
          <w:rFonts w:eastAsia="Calibri" w:cs="Times New Roman"/>
        </w:rPr>
        <w:t xml:space="preserve"> экспертиз в 10 организациях</w:t>
      </w:r>
      <w:r w:rsidR="00FE4F99" w:rsidRPr="000050F9">
        <w:rPr>
          <w:rFonts w:eastAsia="Calibri" w:cs="Times New Roman"/>
        </w:rPr>
        <w:t xml:space="preserve">. </w:t>
      </w:r>
    </w:p>
    <w:p w:rsidR="00FE4F99" w:rsidRPr="000050F9" w:rsidRDefault="007566FC" w:rsidP="00FE4F99">
      <w:pPr>
        <w:jc w:val="both"/>
        <w:rPr>
          <w:rFonts w:eastAsia="Times New Roman" w:cs="Times New Roman"/>
          <w:lang w:eastAsia="ru-RU"/>
        </w:rPr>
      </w:pPr>
      <w:r w:rsidRPr="000050F9">
        <w:rPr>
          <w:rFonts w:eastAsia="Calibri" w:cs="Times New Roman"/>
        </w:rPr>
        <w:t>С</w:t>
      </w:r>
      <w:r w:rsidR="00FE4F99" w:rsidRPr="000050F9">
        <w:rPr>
          <w:rFonts w:eastAsia="Calibri" w:cs="Times New Roman"/>
        </w:rPr>
        <w:t>пециальная оценка условий труда проведена в 1123 организациях Ульяновской области, оценено 45109 рабочих мест. Количество работников, занятых на этих рабочих местах – 53500 человек. В результате проведённой специальной оценки рабочих мест:</w:t>
      </w:r>
    </w:p>
    <w:p w:rsidR="00FE4F99" w:rsidRPr="000050F9" w:rsidRDefault="00FE4F99" w:rsidP="00FE4F99">
      <w:pPr>
        <w:widowControl w:val="0"/>
        <w:autoSpaceDE w:val="0"/>
        <w:autoSpaceDN w:val="0"/>
        <w:adjustRightInd w:val="0"/>
        <w:jc w:val="both"/>
        <w:rPr>
          <w:rFonts w:eastAsia="Calibri" w:cs="Times New Roman"/>
        </w:rPr>
      </w:pPr>
      <w:r w:rsidRPr="000050F9">
        <w:rPr>
          <w:rFonts w:eastAsia="Calibri" w:cs="Times New Roman"/>
        </w:rPr>
        <w:t>31546 рабочих мест (70%) были признаны безопасными, соответствующими государственным нормативным требованиям охраны труда (класс условий труда 1,2);</w:t>
      </w:r>
    </w:p>
    <w:p w:rsidR="00FE4F99" w:rsidRPr="000050F9" w:rsidRDefault="00FE4F99" w:rsidP="00FE4F99">
      <w:pPr>
        <w:widowControl w:val="0"/>
        <w:autoSpaceDE w:val="0"/>
        <w:autoSpaceDN w:val="0"/>
        <w:adjustRightInd w:val="0"/>
        <w:jc w:val="both"/>
        <w:rPr>
          <w:rFonts w:eastAsia="Calibri" w:cs="Times New Roman"/>
        </w:rPr>
      </w:pPr>
      <w:r w:rsidRPr="000050F9">
        <w:rPr>
          <w:rFonts w:eastAsia="Calibri" w:cs="Times New Roman"/>
        </w:rPr>
        <w:t xml:space="preserve">13532 рабочих места (30%) были признаны вредными и опасными, не соответствующими государственным нормативным требованиям охраны труда (класс условий труда 3.1…3.4, 4). </w:t>
      </w:r>
    </w:p>
    <w:p w:rsidR="00E109A4" w:rsidRPr="000050F9" w:rsidRDefault="006D3A00" w:rsidP="00FE4F99">
      <w:pPr>
        <w:tabs>
          <w:tab w:val="left" w:pos="14459"/>
        </w:tabs>
        <w:autoSpaceDE w:val="0"/>
        <w:autoSpaceDN w:val="0"/>
        <w:ind w:right="-1"/>
        <w:jc w:val="both"/>
        <w:rPr>
          <w:rFonts w:eastAsia="Times New Roman" w:cs="Times New Roman"/>
          <w:lang w:eastAsia="ru-RU"/>
        </w:rPr>
      </w:pPr>
      <w:r w:rsidRPr="000050F9">
        <w:rPr>
          <w:rFonts w:eastAsia="Times New Roman" w:cs="Times New Roman"/>
          <w:lang w:eastAsia="ru-RU"/>
        </w:rPr>
        <w:t xml:space="preserve">По обязательству развития условий для ведения здорового образа жизни населения </w:t>
      </w:r>
      <w:r w:rsidR="00E109A4" w:rsidRPr="000050F9">
        <w:rPr>
          <w:rFonts w:eastAsia="Times New Roman" w:cs="Times New Roman"/>
          <w:lang w:eastAsia="ru-RU"/>
        </w:rPr>
        <w:t>мы промониторили</w:t>
      </w:r>
      <w:r w:rsidR="00FE4F99" w:rsidRPr="000050F9">
        <w:rPr>
          <w:rFonts w:eastAsia="Times New Roman" w:cs="Times New Roman"/>
          <w:lang w:eastAsia="ru-RU"/>
        </w:rPr>
        <w:t xml:space="preserve"> 40638 </w:t>
      </w:r>
      <w:r w:rsidR="00E109A4" w:rsidRPr="000050F9">
        <w:rPr>
          <w:rFonts w:eastAsia="Times New Roman" w:cs="Times New Roman"/>
          <w:lang w:eastAsia="ru-RU"/>
        </w:rPr>
        <w:t xml:space="preserve">работодателей, в результате </w:t>
      </w:r>
      <w:r w:rsidR="00FE4F99" w:rsidRPr="000050F9">
        <w:rPr>
          <w:rFonts w:eastAsia="Times New Roman" w:cs="Times New Roman"/>
          <w:lang w:eastAsia="ru-RU"/>
        </w:rPr>
        <w:t xml:space="preserve">установлено, что </w:t>
      </w:r>
      <w:r w:rsidR="00E109A4" w:rsidRPr="000050F9">
        <w:rPr>
          <w:rFonts w:eastAsia="Times New Roman" w:cs="Times New Roman"/>
          <w:lang w:eastAsia="ru-RU"/>
        </w:rPr>
        <w:t>почти в двух тысячах (</w:t>
      </w:r>
      <w:r w:rsidR="00FE4F99" w:rsidRPr="000050F9">
        <w:rPr>
          <w:rFonts w:eastAsia="Times New Roman" w:cs="OpenSans-Semibold"/>
          <w:bCs/>
          <w:lang w:eastAsia="ru-RU"/>
        </w:rPr>
        <w:t>1928</w:t>
      </w:r>
      <w:r w:rsidR="00E109A4" w:rsidRPr="000050F9">
        <w:rPr>
          <w:rFonts w:eastAsia="Times New Roman" w:cs="OpenSans-Semibold"/>
          <w:bCs/>
          <w:lang w:eastAsia="ru-RU"/>
        </w:rPr>
        <w:t>)</w:t>
      </w:r>
      <w:r w:rsidR="00FE4F99" w:rsidRPr="000050F9">
        <w:rPr>
          <w:rFonts w:eastAsia="Times New Roman" w:cs="OpenSans-Semibold"/>
          <w:bCs/>
          <w:lang w:eastAsia="ru-RU"/>
        </w:rPr>
        <w:t xml:space="preserve"> </w:t>
      </w:r>
      <w:r w:rsidR="00FE4F99" w:rsidRPr="000050F9">
        <w:rPr>
          <w:rFonts w:eastAsia="Times New Roman" w:cs="Times New Roman"/>
          <w:lang w:eastAsia="ru-RU"/>
        </w:rPr>
        <w:t xml:space="preserve">организациях разработаны </w:t>
      </w:r>
      <w:r w:rsidR="00FE4F99" w:rsidRPr="000050F9">
        <w:rPr>
          <w:rFonts w:eastAsia="Times New Roman" w:cs="OpenSans-Semibold"/>
          <w:bCs/>
          <w:lang w:eastAsia="ru-RU"/>
        </w:rPr>
        <w:t>планы мероприятий по улучшению условий и охраны труда</w:t>
      </w:r>
      <w:r w:rsidR="00E109A4" w:rsidRPr="000050F9">
        <w:rPr>
          <w:rFonts w:eastAsia="Times New Roman" w:cs="OpenSans-Semibold"/>
          <w:bCs/>
          <w:lang w:eastAsia="ru-RU"/>
        </w:rPr>
        <w:t>, почти в полутысячи (</w:t>
      </w:r>
      <w:r w:rsidR="00FE4F99" w:rsidRPr="000050F9">
        <w:rPr>
          <w:rFonts w:eastAsia="Times New Roman" w:cs="OpenSans-Semibold"/>
          <w:bCs/>
          <w:lang w:eastAsia="ru-RU"/>
        </w:rPr>
        <w:t>497</w:t>
      </w:r>
      <w:r w:rsidR="00E109A4" w:rsidRPr="000050F9">
        <w:rPr>
          <w:rFonts w:eastAsia="Times New Roman" w:cs="OpenSans-Semibold"/>
          <w:bCs/>
          <w:lang w:eastAsia="ru-RU"/>
        </w:rPr>
        <w:t>)</w:t>
      </w:r>
      <w:r w:rsidR="00FE4F99" w:rsidRPr="000050F9">
        <w:rPr>
          <w:rFonts w:eastAsia="Times New Roman" w:cs="OpenSans-Semibold"/>
          <w:bCs/>
          <w:lang w:eastAsia="ru-RU"/>
        </w:rPr>
        <w:t xml:space="preserve">, включены мероприятия, направленные на развитие физической культуры и спорта. В </w:t>
      </w:r>
      <w:r w:rsidR="00E109A4" w:rsidRPr="000050F9">
        <w:rPr>
          <w:rFonts w:eastAsia="Times New Roman" w:cs="OpenSans-Semibold"/>
          <w:bCs/>
          <w:lang w:eastAsia="ru-RU"/>
        </w:rPr>
        <w:t>прошедшем</w:t>
      </w:r>
      <w:r w:rsidR="00FE4F99" w:rsidRPr="000050F9">
        <w:rPr>
          <w:rFonts w:eastAsia="Times New Roman" w:cs="OpenSans-Semibold"/>
          <w:bCs/>
          <w:lang w:eastAsia="ru-RU"/>
        </w:rPr>
        <w:t xml:space="preserve"> году в регионе </w:t>
      </w:r>
      <w:r w:rsidR="00FE4F99" w:rsidRPr="000050F9">
        <w:rPr>
          <w:rFonts w:eastAsia="Times New Roman" w:cs="Times New Roman"/>
          <w:lang w:eastAsia="ru-RU"/>
        </w:rPr>
        <w:t xml:space="preserve">проведено </w:t>
      </w:r>
      <w:r w:rsidR="00E109A4" w:rsidRPr="000050F9">
        <w:rPr>
          <w:rFonts w:eastAsia="Times New Roman" w:cs="Times New Roman"/>
          <w:lang w:eastAsia="ru-RU"/>
        </w:rPr>
        <w:t>более двух тысяч (</w:t>
      </w:r>
      <w:r w:rsidR="00FE4F99" w:rsidRPr="000050F9">
        <w:rPr>
          <w:rFonts w:eastAsia="Times New Roman" w:cs="Times New Roman"/>
          <w:lang w:eastAsia="ru-RU"/>
        </w:rPr>
        <w:t>2282</w:t>
      </w:r>
      <w:r w:rsidR="00E109A4" w:rsidRPr="000050F9">
        <w:rPr>
          <w:rFonts w:eastAsia="Times New Roman" w:cs="Times New Roman"/>
          <w:lang w:eastAsia="ru-RU"/>
        </w:rPr>
        <w:t>)</w:t>
      </w:r>
      <w:r w:rsidR="00FE4F99" w:rsidRPr="000050F9">
        <w:rPr>
          <w:rFonts w:eastAsia="Times New Roman" w:cs="Times New Roman"/>
          <w:lang w:eastAsia="ru-RU"/>
        </w:rPr>
        <w:t xml:space="preserve"> физкультурно-оздоровительных мероприяти</w:t>
      </w:r>
      <w:r w:rsidR="00E109A4" w:rsidRPr="000050F9">
        <w:rPr>
          <w:rFonts w:eastAsia="Times New Roman" w:cs="Times New Roman"/>
          <w:lang w:eastAsia="ru-RU"/>
        </w:rPr>
        <w:t>й</w:t>
      </w:r>
      <w:r w:rsidR="00FE4F99" w:rsidRPr="000050F9">
        <w:rPr>
          <w:rFonts w:eastAsia="Times New Roman" w:cs="Times New Roman"/>
          <w:lang w:eastAsia="ru-RU"/>
        </w:rPr>
        <w:t xml:space="preserve">, в том числе мероприятия по внедрению ГТО, а также приобретено и обновлено 347 единиц спортивного оборудования и инвентаря. Построено и реконструировано 38 новых и (или) имеющихся помещений и площадок для занятий спортом. </w:t>
      </w:r>
    </w:p>
    <w:p w:rsidR="00FE4F99" w:rsidRPr="000050F9" w:rsidRDefault="00FE4F99" w:rsidP="00FE4F99">
      <w:pPr>
        <w:tabs>
          <w:tab w:val="left" w:pos="14459"/>
        </w:tabs>
        <w:autoSpaceDE w:val="0"/>
        <w:autoSpaceDN w:val="0"/>
        <w:ind w:right="-1"/>
        <w:jc w:val="both"/>
        <w:rPr>
          <w:rFonts w:eastAsia="Times New Roman" w:cs="Times New Roman"/>
          <w:lang w:eastAsia="ru-RU"/>
        </w:rPr>
      </w:pPr>
      <w:r w:rsidRPr="000050F9">
        <w:rPr>
          <w:rFonts w:eastAsia="Times New Roman" w:cs="Times New Roman"/>
          <w:bCs/>
          <w:lang w:eastAsia="ru-RU"/>
        </w:rPr>
        <w:t xml:space="preserve">Сумма затрат на мероприятия по приобретению и обновлению физкультурно-спортивных клубов </w:t>
      </w:r>
      <w:r w:rsidRPr="000050F9">
        <w:rPr>
          <w:rFonts w:eastAsia="Times New Roman" w:cs="Times New Roman"/>
          <w:lang w:eastAsia="ru-RU"/>
        </w:rPr>
        <w:t xml:space="preserve">составила 809,1 тысяч рублей. В целях массового привлечения трудящихся к занятиям спортом в организациях созданы 220 физкультурно-спортивных клуба. Компенсация работникам оплаты занятий спортом в клубах и секциях производится </w:t>
      </w:r>
      <w:r w:rsidR="00E109A4" w:rsidRPr="000050F9">
        <w:rPr>
          <w:rFonts w:eastAsia="Times New Roman" w:cs="Times New Roman"/>
          <w:lang w:eastAsia="ru-RU"/>
        </w:rPr>
        <w:t>у</w:t>
      </w:r>
      <w:r w:rsidRPr="000050F9">
        <w:rPr>
          <w:rFonts w:eastAsia="Times New Roman" w:cs="Times New Roman"/>
          <w:lang w:eastAsia="ru-RU"/>
        </w:rPr>
        <w:t xml:space="preserve"> 202 </w:t>
      </w:r>
      <w:r w:rsidR="00E109A4" w:rsidRPr="000050F9">
        <w:rPr>
          <w:rFonts w:eastAsia="Times New Roman" w:cs="Times New Roman"/>
          <w:lang w:eastAsia="ru-RU"/>
        </w:rPr>
        <w:t>работодателей</w:t>
      </w:r>
      <w:r w:rsidRPr="000050F9">
        <w:rPr>
          <w:rFonts w:eastAsia="Times New Roman" w:cs="Times New Roman"/>
          <w:lang w:eastAsia="ru-RU"/>
        </w:rPr>
        <w:t>.</w:t>
      </w:r>
    </w:p>
    <w:p w:rsidR="00495842" w:rsidRPr="000050F9" w:rsidRDefault="00495842" w:rsidP="00FE4F99">
      <w:pPr>
        <w:tabs>
          <w:tab w:val="left" w:pos="14459"/>
        </w:tabs>
        <w:autoSpaceDE w:val="0"/>
        <w:autoSpaceDN w:val="0"/>
        <w:ind w:right="-1"/>
        <w:jc w:val="both"/>
        <w:rPr>
          <w:rFonts w:eastAsia="Times New Roman" w:cs="Times New Roman"/>
          <w:lang w:eastAsia="ru-RU"/>
        </w:rPr>
      </w:pPr>
    </w:p>
    <w:p w:rsidR="00A552B6" w:rsidRPr="000050F9" w:rsidRDefault="007566FC" w:rsidP="00697FC0">
      <w:pPr>
        <w:jc w:val="both"/>
        <w:rPr>
          <w:rFonts w:eastAsia="Times New Roman" w:cs="Times New Roman"/>
          <w:b/>
          <w:szCs w:val="20"/>
          <w:lang w:eastAsia="ru-RU"/>
        </w:rPr>
      </w:pPr>
      <w:r w:rsidRPr="000050F9">
        <w:rPr>
          <w:rFonts w:eastAsia="Times New Roman" w:cs="Times New Roman"/>
          <w:b/>
          <w:szCs w:val="20"/>
          <w:lang w:eastAsia="ru-RU"/>
        </w:rPr>
        <w:t xml:space="preserve">10) </w:t>
      </w:r>
      <w:r w:rsidR="00A552B6" w:rsidRPr="000050F9">
        <w:rPr>
          <w:rFonts w:eastAsia="Times New Roman" w:cs="Times New Roman"/>
          <w:b/>
          <w:szCs w:val="20"/>
          <w:lang w:eastAsia="ru-RU"/>
        </w:rPr>
        <w:t>В сфере социальной защиты детей и молодёжи</w:t>
      </w:r>
    </w:p>
    <w:p w:rsidR="00A552B6" w:rsidRPr="000050F9" w:rsidRDefault="00A552B6" w:rsidP="00A552B6">
      <w:pPr>
        <w:jc w:val="both"/>
        <w:rPr>
          <w:b/>
        </w:rPr>
      </w:pPr>
      <w:r w:rsidRPr="000050F9">
        <w:rPr>
          <w:b/>
        </w:rPr>
        <w:t>Реализация Долгосрочной программа содействия занятости молодежи в Ульяновской области</w:t>
      </w:r>
    </w:p>
    <w:p w:rsidR="00A552B6" w:rsidRPr="000050F9" w:rsidRDefault="00A552B6" w:rsidP="00A552B6">
      <w:pPr>
        <w:jc w:val="both"/>
      </w:pPr>
      <w:r w:rsidRPr="000050F9">
        <w:rPr>
          <w:rFonts w:eastAsia="Times New Roman" w:cs="Times New Roman"/>
        </w:rPr>
        <w:t>В</w:t>
      </w:r>
      <w:r w:rsidR="00405EF6" w:rsidRPr="000050F9">
        <w:rPr>
          <w:rFonts w:eastAsia="Times New Roman" w:cs="Times New Roman"/>
        </w:rPr>
        <w:t xml:space="preserve"> Ульяновской области </w:t>
      </w:r>
      <w:r w:rsidRPr="000050F9">
        <w:rPr>
          <w:rFonts w:eastAsia="Times New Roman" w:cs="Times New Roman"/>
        </w:rPr>
        <w:t>утверждена Долгосрочная</w:t>
      </w:r>
      <w:r w:rsidRPr="000050F9">
        <w:rPr>
          <w:rFonts w:eastAsia="Times New Roman" w:cs="Times New Roman"/>
          <w:spacing w:val="1"/>
        </w:rPr>
        <w:t xml:space="preserve"> </w:t>
      </w:r>
      <w:r w:rsidRPr="000050F9">
        <w:rPr>
          <w:rFonts w:eastAsia="Times New Roman" w:cs="Times New Roman"/>
        </w:rPr>
        <w:t>программа</w:t>
      </w:r>
      <w:r w:rsidRPr="000050F9">
        <w:rPr>
          <w:rFonts w:eastAsia="Times New Roman" w:cs="Times New Roman"/>
          <w:spacing w:val="1"/>
        </w:rPr>
        <w:t xml:space="preserve"> </w:t>
      </w:r>
      <w:r w:rsidRPr="000050F9">
        <w:rPr>
          <w:rFonts w:eastAsia="Times New Roman" w:cs="Times New Roman"/>
        </w:rPr>
        <w:t>содействия</w:t>
      </w:r>
      <w:r w:rsidRPr="000050F9">
        <w:rPr>
          <w:rFonts w:eastAsia="Times New Roman" w:cs="Times New Roman"/>
          <w:spacing w:val="1"/>
        </w:rPr>
        <w:t xml:space="preserve"> </w:t>
      </w:r>
      <w:r w:rsidRPr="000050F9">
        <w:rPr>
          <w:rFonts w:eastAsia="Times New Roman" w:cs="Times New Roman"/>
        </w:rPr>
        <w:t>занятости</w:t>
      </w:r>
      <w:r w:rsidRPr="000050F9">
        <w:rPr>
          <w:rFonts w:eastAsia="Times New Roman" w:cs="Times New Roman"/>
          <w:spacing w:val="1"/>
        </w:rPr>
        <w:t xml:space="preserve"> </w:t>
      </w:r>
      <w:r w:rsidRPr="000050F9">
        <w:rPr>
          <w:rFonts w:eastAsia="Times New Roman" w:cs="Times New Roman"/>
        </w:rPr>
        <w:t>молодёжи</w:t>
      </w:r>
      <w:r w:rsidRPr="000050F9">
        <w:rPr>
          <w:rFonts w:eastAsia="Times New Roman" w:cs="Times New Roman"/>
          <w:spacing w:val="1"/>
        </w:rPr>
        <w:t xml:space="preserve"> </w:t>
      </w:r>
      <w:r w:rsidRPr="000050F9">
        <w:rPr>
          <w:rFonts w:eastAsia="Times New Roman" w:cs="Times New Roman"/>
        </w:rPr>
        <w:t>в</w:t>
      </w:r>
      <w:r w:rsidRPr="000050F9">
        <w:rPr>
          <w:rFonts w:eastAsia="Times New Roman" w:cs="Times New Roman"/>
          <w:spacing w:val="1"/>
        </w:rPr>
        <w:t xml:space="preserve"> </w:t>
      </w:r>
      <w:r w:rsidRPr="000050F9">
        <w:rPr>
          <w:rFonts w:eastAsia="Times New Roman" w:cs="Times New Roman"/>
        </w:rPr>
        <w:t>Ульяновской</w:t>
      </w:r>
      <w:r w:rsidRPr="000050F9">
        <w:rPr>
          <w:rFonts w:eastAsia="Times New Roman" w:cs="Times New Roman"/>
          <w:spacing w:val="1"/>
        </w:rPr>
        <w:t xml:space="preserve"> </w:t>
      </w:r>
      <w:r w:rsidRPr="000050F9">
        <w:rPr>
          <w:rFonts w:eastAsia="Times New Roman" w:cs="Times New Roman"/>
        </w:rPr>
        <w:t>области</w:t>
      </w:r>
      <w:r w:rsidRPr="000050F9">
        <w:t>.</w:t>
      </w:r>
    </w:p>
    <w:p w:rsidR="00A552B6" w:rsidRPr="000050F9" w:rsidRDefault="00A552B6" w:rsidP="00A552B6">
      <w:pPr>
        <w:ind w:firstLine="708"/>
        <w:jc w:val="both"/>
        <w:rPr>
          <w:rFonts w:eastAsia="Calibri" w:cs="Times New Roman"/>
          <w:color w:val="000000" w:themeColor="text1"/>
        </w:rPr>
      </w:pPr>
      <w:r w:rsidRPr="000050F9">
        <w:rPr>
          <w:rFonts w:eastAsia="Calibri" w:cs="Times New Roman"/>
        </w:rPr>
        <w:t xml:space="preserve">Всего в 2023 году было организовано более 300 мероприятий для молодёжи, в которых приняли участие более 50 тыс. человек. </w:t>
      </w:r>
      <w:r w:rsidRPr="000050F9">
        <w:rPr>
          <w:rFonts w:cs="Times New Roman"/>
          <w:color w:val="000000" w:themeColor="text1"/>
        </w:rPr>
        <w:t xml:space="preserve">Среди </w:t>
      </w:r>
      <w:r w:rsidRPr="000050F9">
        <w:rPr>
          <w:rFonts w:eastAsia="Calibri" w:cs="Times New Roman"/>
        </w:rPr>
        <w:t xml:space="preserve">основных форматов мероприятий: </w:t>
      </w:r>
      <w:r w:rsidRPr="000050F9">
        <w:rPr>
          <w:rFonts w:eastAsia="Calibri" w:cs="Times New Roman"/>
          <w:color w:val="000000" w:themeColor="text1"/>
        </w:rPr>
        <w:t>тематические консультационные площадки, тренинги, интерактивные занятия, практикумы, уроки занятости, правовой грамотности, беседы, мастер-классы. Мероприятия направлены на формирование навыков профессионального самоопределения, поиска работы и карьерного планирования, а также на информирование о мерах поддержки молодёжи на рынке труда региона.</w:t>
      </w:r>
      <w:r w:rsidR="00405EF6" w:rsidRPr="000050F9">
        <w:rPr>
          <w:rFonts w:eastAsia="Calibri"/>
          <w:color w:val="000000" w:themeColor="text1"/>
        </w:rPr>
        <w:t xml:space="preserve"> </w:t>
      </w:r>
      <w:r w:rsidR="00774D33" w:rsidRPr="000050F9">
        <w:rPr>
          <w:rFonts w:eastAsia="Calibri"/>
          <w:color w:val="000000" w:themeColor="text1"/>
        </w:rPr>
        <w:t>Например, в</w:t>
      </w:r>
      <w:r w:rsidR="00405EF6" w:rsidRPr="000050F9">
        <w:rPr>
          <w:rFonts w:eastAsia="Calibri"/>
          <w:color w:val="000000" w:themeColor="text1"/>
        </w:rPr>
        <w:t xml:space="preserve"> </w:t>
      </w:r>
      <w:r w:rsidR="00405EF6" w:rsidRPr="000050F9">
        <w:rPr>
          <w:color w:val="000000" w:themeColor="text1"/>
        </w:rPr>
        <w:t>октябре 2023 года проведён кейс-чемпионат «Точка роста» (далее - кейс-чемпионат).</w:t>
      </w:r>
    </w:p>
    <w:p w:rsidR="00774D33" w:rsidRPr="000050F9" w:rsidRDefault="00774D33" w:rsidP="00A552B6">
      <w:pPr>
        <w:ind w:firstLine="708"/>
        <w:jc w:val="both"/>
      </w:pPr>
      <w:r w:rsidRPr="000050F9">
        <w:t>Кроме того</w:t>
      </w:r>
      <w:r w:rsidR="00CB6743">
        <w:t>,</w:t>
      </w:r>
      <w:r w:rsidRPr="000050F9">
        <w:t xml:space="preserve"> в 2023 году мерами поддержки, предусмотренными </w:t>
      </w:r>
      <w:r w:rsidRPr="000050F9">
        <w:rPr>
          <w:rFonts w:cs="Arial"/>
          <w:shd w:val="clear" w:color="auto" w:fill="FFFFFF"/>
        </w:rPr>
        <w:t xml:space="preserve">Законом Ульяновской области от 02.10.2020 </w:t>
      </w:r>
      <w:r w:rsidRPr="000050F9">
        <w:t>№ 103-ЗО</w:t>
      </w:r>
      <w:r w:rsidRPr="000050F9">
        <w:rPr>
          <w:rFonts w:cs="Arial"/>
          <w:shd w:val="clear" w:color="auto" w:fill="FFFFFF"/>
        </w:rPr>
        <w:t xml:space="preserve"> «О правовом регулировании отдельных вопросов статуса молодых специалистов в Ульяновской области» </w:t>
      </w:r>
      <w:r w:rsidRPr="000050F9">
        <w:t>воспользовались 2968 человека.</w:t>
      </w:r>
    </w:p>
    <w:p w:rsidR="00A552B6" w:rsidRPr="000050F9" w:rsidRDefault="00A552B6" w:rsidP="00A552B6">
      <w:pPr>
        <w:tabs>
          <w:tab w:val="left" w:pos="709"/>
        </w:tabs>
        <w:spacing w:line="256" w:lineRule="auto"/>
        <w:ind w:firstLine="0"/>
        <w:contextualSpacing/>
        <w:jc w:val="both"/>
        <w:rPr>
          <w:rFonts w:cs="Times New Roman"/>
          <w:color w:val="000000" w:themeColor="text1"/>
        </w:rPr>
      </w:pPr>
      <w:r w:rsidRPr="000050F9">
        <w:rPr>
          <w:rFonts w:cs="Times New Roman"/>
        </w:rPr>
        <w:t>По итогам 3 квартала 2023 года в Ульяновской области достигнуты значения целевых показателей по уровню безработицы среди молодежи:</w:t>
      </w:r>
    </w:p>
    <w:p w:rsidR="00A552B6" w:rsidRPr="000050F9" w:rsidRDefault="00A552B6" w:rsidP="00774D33">
      <w:pPr>
        <w:pStyle w:val="aa"/>
        <w:numPr>
          <w:ilvl w:val="0"/>
          <w:numId w:val="7"/>
        </w:numPr>
        <w:tabs>
          <w:tab w:val="left" w:pos="993"/>
        </w:tabs>
        <w:ind w:left="0" w:firstLine="709"/>
        <w:jc w:val="both"/>
        <w:rPr>
          <w:rFonts w:ascii="PT Astra Serif" w:eastAsiaTheme="minorHAnsi" w:hAnsi="PT Astra Serif" w:cs="Times New Roman"/>
          <w:sz w:val="28"/>
          <w:szCs w:val="28"/>
          <w:lang w:eastAsia="en-US"/>
        </w:rPr>
      </w:pPr>
      <w:r w:rsidRPr="000050F9">
        <w:rPr>
          <w:rFonts w:ascii="PT Astra Serif" w:eastAsiaTheme="minorHAnsi" w:hAnsi="PT Astra Serif" w:cs="Times New Roman"/>
          <w:sz w:val="28"/>
          <w:szCs w:val="28"/>
          <w:lang w:eastAsia="en-US"/>
        </w:rPr>
        <w:t>в возрасте от 15 до 24 лет - 4, 8 % (плановый показатель на 2023 год - 9,0 %);</w:t>
      </w:r>
    </w:p>
    <w:p w:rsidR="00A552B6" w:rsidRPr="000050F9" w:rsidRDefault="00A552B6" w:rsidP="00774D33">
      <w:pPr>
        <w:pStyle w:val="aa"/>
        <w:numPr>
          <w:ilvl w:val="0"/>
          <w:numId w:val="7"/>
        </w:numPr>
        <w:tabs>
          <w:tab w:val="left" w:pos="993"/>
        </w:tabs>
        <w:ind w:left="0" w:firstLine="709"/>
        <w:jc w:val="both"/>
        <w:rPr>
          <w:rFonts w:ascii="PT Astra Serif" w:eastAsiaTheme="minorHAnsi" w:hAnsi="PT Astra Serif" w:cs="Times New Roman"/>
          <w:sz w:val="28"/>
          <w:szCs w:val="28"/>
          <w:lang w:eastAsia="en-US"/>
        </w:rPr>
      </w:pPr>
      <w:r w:rsidRPr="000050F9">
        <w:rPr>
          <w:rFonts w:ascii="PT Astra Serif" w:eastAsiaTheme="minorHAnsi" w:hAnsi="PT Astra Serif" w:cs="Times New Roman"/>
          <w:sz w:val="28"/>
          <w:szCs w:val="28"/>
          <w:lang w:eastAsia="en-US"/>
        </w:rPr>
        <w:t>в возрасте от 15 до 29 лет - 2, 6 % (плановый показатель на 2023 год - 5,6 %).</w:t>
      </w:r>
    </w:p>
    <w:p w:rsidR="00A552B6" w:rsidRPr="000050F9" w:rsidRDefault="00A552B6" w:rsidP="00A552B6">
      <w:pPr>
        <w:jc w:val="both"/>
        <w:rPr>
          <w:rFonts w:cs="Times New Roman"/>
          <w:color w:val="000000" w:themeColor="text1"/>
        </w:rPr>
      </w:pPr>
      <w:r w:rsidRPr="000050F9">
        <w:rPr>
          <w:rFonts w:cs="Times New Roman"/>
          <w:color w:val="000000" w:themeColor="text1"/>
        </w:rPr>
        <w:t>Всего в 2023 году за содействием в поиске подходящей работы в службу занятости населения Ульяновской области обратилось 11199 граждан в возрасте от 14 до 35 лет. Доля трудоустроенных граждан данной категории составила 73, 9 %.</w:t>
      </w:r>
    </w:p>
    <w:p w:rsidR="00A552B6" w:rsidRPr="000050F9" w:rsidRDefault="00A552B6" w:rsidP="00FD4467">
      <w:pPr>
        <w:tabs>
          <w:tab w:val="left" w:pos="1845"/>
        </w:tabs>
        <w:jc w:val="both"/>
        <w:rPr>
          <w:rFonts w:eastAsia="Times New Roman" w:cs="Times New Roman"/>
          <w:b/>
          <w:highlight w:val="yellow"/>
          <w:lang w:eastAsia="ru-RU"/>
        </w:rPr>
      </w:pPr>
    </w:p>
    <w:p w:rsidR="00405EF6" w:rsidRPr="000050F9" w:rsidRDefault="007566FC" w:rsidP="00FD4467">
      <w:pPr>
        <w:tabs>
          <w:tab w:val="left" w:pos="1845"/>
        </w:tabs>
        <w:jc w:val="both"/>
        <w:rPr>
          <w:rFonts w:eastAsia="Times New Roman" w:cs="Times New Roman"/>
          <w:b/>
          <w:lang w:eastAsia="ru-RU"/>
        </w:rPr>
      </w:pPr>
      <w:r w:rsidRPr="000050F9">
        <w:rPr>
          <w:rFonts w:eastAsia="Times New Roman" w:cs="Times New Roman"/>
          <w:b/>
          <w:lang w:eastAsia="ru-RU"/>
        </w:rPr>
        <w:t>11)</w:t>
      </w:r>
      <w:r w:rsidR="00CB6743">
        <w:rPr>
          <w:rFonts w:eastAsia="Times New Roman" w:cs="Times New Roman"/>
          <w:b/>
          <w:lang w:eastAsia="ru-RU"/>
        </w:rPr>
        <w:t xml:space="preserve"> </w:t>
      </w:r>
      <w:r w:rsidR="00A552B6" w:rsidRPr="000050F9">
        <w:rPr>
          <w:rFonts w:eastAsia="Times New Roman" w:cs="Times New Roman"/>
          <w:b/>
          <w:lang w:eastAsia="ru-RU"/>
        </w:rPr>
        <w:t>В сфере социальной защиты лиц предпенсионного и пенсионного возраста</w:t>
      </w:r>
    </w:p>
    <w:p w:rsidR="00405EF6" w:rsidRPr="000050F9" w:rsidRDefault="00405EF6" w:rsidP="00405EF6">
      <w:pPr>
        <w:widowControl w:val="0"/>
        <w:jc w:val="both"/>
        <w:rPr>
          <w:rFonts w:eastAsia="Times New Roman" w:cs="Times New Roman"/>
          <w:b/>
          <w:lang w:eastAsia="ru-RU"/>
        </w:rPr>
      </w:pPr>
      <w:r w:rsidRPr="000050F9">
        <w:rPr>
          <w:rFonts w:eastAsia="Calibri" w:cs="Times New Roman"/>
        </w:rPr>
        <w:t xml:space="preserve">В рамках федерального проекта «Содействие занятости» национального проекта «Демография» по итогам 2023 года завершили профессиональное обучение и получили дополнительное профессиональное образование 1010 граждан в возрасте 50 лет и старше. </w:t>
      </w:r>
    </w:p>
    <w:p w:rsidR="00405EF6" w:rsidRPr="000050F9" w:rsidRDefault="00405EF6" w:rsidP="00405EF6">
      <w:pPr>
        <w:ind w:firstLine="708"/>
        <w:jc w:val="both"/>
        <w:rPr>
          <w:rFonts w:eastAsia="Times New Roman" w:cs="Times New Roman"/>
          <w:lang w:eastAsia="ru-RU"/>
        </w:rPr>
      </w:pPr>
      <w:r w:rsidRPr="000050F9">
        <w:rPr>
          <w:rFonts w:eastAsia="Times New Roman" w:cs="Times New Roman"/>
          <w:lang w:eastAsia="ru-RU"/>
        </w:rPr>
        <w:t>По итогам 2023 года ярмарки вакансий и учебных рабочих мест, которые посетили 2863 гражданина предпенсионного и пенсионного возраста. По итогам проведения ярмарок вакансий и учебных рабочих мест трудоустроено 2623 гражданина, из них 103 гражданина предпенсионного и пенсионного возраста.</w:t>
      </w:r>
    </w:p>
    <w:p w:rsidR="00405EF6" w:rsidRPr="000050F9" w:rsidRDefault="00405EF6" w:rsidP="00405EF6">
      <w:pPr>
        <w:jc w:val="both"/>
        <w:rPr>
          <w:rFonts w:eastAsia="Times New Roman" w:cs="Times New Roman"/>
          <w:lang w:eastAsia="ru-RU"/>
        </w:rPr>
      </w:pPr>
      <w:r w:rsidRPr="000050F9">
        <w:rPr>
          <w:rFonts w:eastAsia="Times New Roman" w:cs="Times New Roman"/>
          <w:lang w:eastAsia="ru-RU"/>
        </w:rPr>
        <w:t>По итогам 2023 года специалист</w:t>
      </w:r>
      <w:r w:rsidR="00774D33" w:rsidRPr="000050F9">
        <w:rPr>
          <w:rFonts w:eastAsia="Times New Roman" w:cs="Times New Roman"/>
          <w:lang w:eastAsia="ru-RU"/>
        </w:rPr>
        <w:t xml:space="preserve">ы органов службы занятости провели </w:t>
      </w:r>
      <w:r w:rsidRPr="000050F9">
        <w:rPr>
          <w:rFonts w:eastAsia="Times New Roman" w:cs="Times New Roman"/>
          <w:lang w:eastAsia="ru-RU"/>
        </w:rPr>
        <w:t xml:space="preserve">326 мероприятий, </w:t>
      </w:r>
      <w:r w:rsidR="00774D33" w:rsidRPr="000050F9">
        <w:rPr>
          <w:rFonts w:eastAsia="Times New Roman" w:cs="Times New Roman"/>
          <w:lang w:eastAsia="ru-RU"/>
        </w:rPr>
        <w:t xml:space="preserve">в том числе круглые столы, тренинги, семинары, мастер-классы и другие </w:t>
      </w:r>
      <w:r w:rsidR="00B17AD3" w:rsidRPr="000050F9">
        <w:rPr>
          <w:rFonts w:eastAsia="Times New Roman" w:cs="Times New Roman"/>
          <w:lang w:eastAsia="ru-RU"/>
        </w:rPr>
        <w:t>мероприятия</w:t>
      </w:r>
      <w:r w:rsidR="00774D33" w:rsidRPr="000050F9">
        <w:rPr>
          <w:rFonts w:eastAsia="Times New Roman" w:cs="Times New Roman"/>
          <w:lang w:eastAsia="ru-RU"/>
        </w:rPr>
        <w:t xml:space="preserve">, </w:t>
      </w:r>
      <w:r w:rsidRPr="000050F9">
        <w:rPr>
          <w:rFonts w:eastAsia="Times New Roman" w:cs="Times New Roman"/>
          <w:lang w:eastAsia="ru-RU"/>
        </w:rPr>
        <w:t>в которых приняли участие 4086 граждан предпенсионного</w:t>
      </w:r>
      <w:r w:rsidR="00774D33" w:rsidRPr="000050F9">
        <w:rPr>
          <w:rFonts w:eastAsia="Times New Roman" w:cs="Times New Roman"/>
          <w:lang w:eastAsia="ru-RU"/>
        </w:rPr>
        <w:t xml:space="preserve"> и пенсионного возраста.</w:t>
      </w:r>
    </w:p>
    <w:p w:rsidR="00405EF6" w:rsidRPr="000050F9" w:rsidRDefault="00CB6743" w:rsidP="00405EF6">
      <w:pPr>
        <w:jc w:val="both"/>
        <w:rPr>
          <w:rFonts w:eastAsia="Times New Roman" w:cs="Times New Roman"/>
          <w:lang w:eastAsia="ru-RU"/>
        </w:rPr>
      </w:pPr>
      <w:r>
        <w:rPr>
          <w:rFonts w:eastAsia="Times New Roman" w:cs="Times New Roman"/>
          <w:lang w:eastAsia="ru-RU"/>
        </w:rPr>
        <w:t>В</w:t>
      </w:r>
      <w:r w:rsidR="00405EF6" w:rsidRPr="000050F9">
        <w:rPr>
          <w:rFonts w:eastAsia="Times New Roman" w:cs="Times New Roman"/>
          <w:lang w:eastAsia="ru-RU"/>
        </w:rPr>
        <w:t xml:space="preserve"> целях обеспечения комплексности оказываемых услуг по содействию занятости гражданам предпенсионного возраста, на базе филиалов Кадрового центра действуют 26 консультационных пунктов, где каждый обратившийся может получить квалифицированные консультации по вопросу оказания государственных услуг в сфере занятости населения. </w:t>
      </w:r>
    </w:p>
    <w:p w:rsidR="00D06DD1" w:rsidRPr="000050F9" w:rsidRDefault="00D06DD1" w:rsidP="00033EC1">
      <w:pPr>
        <w:widowControl w:val="0"/>
        <w:autoSpaceDE w:val="0"/>
        <w:autoSpaceDN w:val="0"/>
        <w:adjustRightInd w:val="0"/>
        <w:jc w:val="both"/>
      </w:pPr>
    </w:p>
    <w:p w:rsidR="00A6409E" w:rsidRPr="000050F9" w:rsidRDefault="00E156FD" w:rsidP="00A6409E">
      <w:pPr>
        <w:ind w:firstLine="851"/>
        <w:jc w:val="center"/>
        <w:rPr>
          <w:rFonts w:cs="Times New Roman"/>
          <w:b/>
          <w:u w:val="single"/>
        </w:rPr>
      </w:pPr>
      <w:r w:rsidRPr="000050F9">
        <w:rPr>
          <w:rFonts w:cs="Times New Roman"/>
          <w:b/>
          <w:u w:val="single"/>
        </w:rPr>
        <w:t>Приоритетные з</w:t>
      </w:r>
      <w:r w:rsidR="00271835" w:rsidRPr="000050F9">
        <w:rPr>
          <w:rFonts w:cs="Times New Roman"/>
          <w:b/>
          <w:u w:val="single"/>
        </w:rPr>
        <w:t>адачи на 2024</w:t>
      </w:r>
      <w:r w:rsidR="00A6409E" w:rsidRPr="000050F9">
        <w:rPr>
          <w:rFonts w:cs="Times New Roman"/>
          <w:b/>
          <w:u w:val="single"/>
        </w:rPr>
        <w:t xml:space="preserve"> год</w:t>
      </w:r>
    </w:p>
    <w:p w:rsidR="00897F55" w:rsidRPr="000050F9" w:rsidRDefault="00897F55" w:rsidP="006934E7">
      <w:pPr>
        <w:tabs>
          <w:tab w:val="left" w:pos="1134"/>
        </w:tabs>
        <w:ind w:firstLine="851"/>
        <w:jc w:val="center"/>
        <w:rPr>
          <w:rFonts w:cs="Times New Roman"/>
          <w:b/>
          <w:u w:val="single"/>
        </w:rPr>
      </w:pPr>
    </w:p>
    <w:p w:rsidR="00E109A4" w:rsidRPr="000050F9" w:rsidRDefault="006934E7"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Проведение коллективных переговоров по р</w:t>
      </w:r>
      <w:r w:rsidR="00E109A4" w:rsidRPr="000050F9">
        <w:rPr>
          <w:rFonts w:ascii="PT Astra Serif" w:hAnsi="PT Astra Serif"/>
          <w:color w:val="000000" w:themeColor="text1"/>
        </w:rPr>
        <w:t>азработк</w:t>
      </w:r>
      <w:r w:rsidRPr="000050F9">
        <w:rPr>
          <w:rFonts w:ascii="PT Astra Serif" w:hAnsi="PT Astra Serif"/>
          <w:color w:val="000000" w:themeColor="text1"/>
        </w:rPr>
        <w:t>е</w:t>
      </w:r>
      <w:r w:rsidR="00E109A4" w:rsidRPr="000050F9">
        <w:rPr>
          <w:rFonts w:ascii="PT Astra Serif" w:hAnsi="PT Astra Serif"/>
          <w:color w:val="000000" w:themeColor="text1"/>
        </w:rPr>
        <w:t xml:space="preserve"> нового Соглашения </w:t>
      </w:r>
      <w:r w:rsidRPr="000050F9">
        <w:rPr>
          <w:rFonts w:ascii="PT Astra Serif" w:hAnsi="PT Astra Serif"/>
          <w:color w:val="000000" w:themeColor="text1"/>
        </w:rPr>
        <w:t>по регулированию социально-трудовых отношений и Регионального соглашения о минимальной заработной плате.</w:t>
      </w:r>
    </w:p>
    <w:p w:rsidR="006934E7" w:rsidRPr="000050F9" w:rsidRDefault="006934E7"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Проведение ряда обучающих мероприятий по улучшению условий и повышению безопасности труда.</w:t>
      </w:r>
    </w:p>
    <w:p w:rsidR="006934E7" w:rsidRPr="000050F9" w:rsidRDefault="007566FC"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Повышение благосостояния населения путем з</w:t>
      </w:r>
      <w:r w:rsidR="006934E7" w:rsidRPr="000050F9">
        <w:rPr>
          <w:rFonts w:ascii="PT Astra Serif" w:hAnsi="PT Astra Serif"/>
          <w:color w:val="000000" w:themeColor="text1"/>
        </w:rPr>
        <w:t>аключени</w:t>
      </w:r>
      <w:r w:rsidRPr="000050F9">
        <w:rPr>
          <w:rFonts w:ascii="PT Astra Serif" w:hAnsi="PT Astra Serif"/>
          <w:color w:val="000000" w:themeColor="text1"/>
        </w:rPr>
        <w:t>я</w:t>
      </w:r>
      <w:r w:rsidR="006934E7" w:rsidRPr="000050F9">
        <w:rPr>
          <w:rFonts w:ascii="PT Astra Serif" w:hAnsi="PT Astra Serif"/>
          <w:color w:val="000000" w:themeColor="text1"/>
        </w:rPr>
        <w:t xml:space="preserve"> трехсторонних соглашений по индексации заработной платы работников.</w:t>
      </w:r>
    </w:p>
    <w:p w:rsidR="00A6409E" w:rsidRPr="000050F9" w:rsidRDefault="00B2169C"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 xml:space="preserve">Возвращение кадров в промышленность с обновлением </w:t>
      </w:r>
      <w:r w:rsidR="000477D4" w:rsidRPr="000050F9">
        <w:rPr>
          <w:rFonts w:ascii="PT Astra Serif" w:hAnsi="PT Astra Serif"/>
          <w:color w:val="000000" w:themeColor="text1"/>
        </w:rPr>
        <w:br/>
      </w:r>
      <w:r w:rsidRPr="000050F9">
        <w:rPr>
          <w:rFonts w:ascii="PT Astra Serif" w:hAnsi="PT Astra Serif"/>
          <w:color w:val="000000" w:themeColor="text1"/>
        </w:rPr>
        <w:t>уже устаревших знаний, через:</w:t>
      </w:r>
    </w:p>
    <w:p w:rsidR="00B2169C" w:rsidRPr="000050F9" w:rsidRDefault="00B2169C" w:rsidP="006934E7">
      <w:pPr>
        <w:pStyle w:val="10"/>
        <w:shd w:val="clear" w:color="auto" w:fill="auto"/>
        <w:tabs>
          <w:tab w:val="left" w:pos="1134"/>
        </w:tabs>
        <w:spacing w:after="0" w:line="240" w:lineRule="auto"/>
        <w:ind w:firstLine="709"/>
        <w:jc w:val="both"/>
        <w:rPr>
          <w:rFonts w:ascii="PT Astra Serif" w:hAnsi="PT Astra Serif"/>
          <w:color w:val="000000" w:themeColor="text1"/>
        </w:rPr>
      </w:pPr>
      <w:r w:rsidRPr="000050F9">
        <w:rPr>
          <w:rFonts w:ascii="PT Astra Serif" w:hAnsi="PT Astra Serif"/>
          <w:color w:val="000000" w:themeColor="text1"/>
        </w:rPr>
        <w:t>- реализацию дополнительных мероприятий поддержки рынка труда в рамках национального проекта «Демография»;</w:t>
      </w:r>
    </w:p>
    <w:p w:rsidR="00B2169C" w:rsidRPr="000050F9" w:rsidRDefault="00B2169C" w:rsidP="006934E7">
      <w:pPr>
        <w:pStyle w:val="10"/>
        <w:shd w:val="clear" w:color="auto" w:fill="auto"/>
        <w:tabs>
          <w:tab w:val="left" w:pos="1134"/>
        </w:tabs>
        <w:spacing w:after="0" w:line="240" w:lineRule="auto"/>
        <w:ind w:firstLine="709"/>
        <w:jc w:val="both"/>
        <w:rPr>
          <w:rFonts w:ascii="PT Astra Serif" w:hAnsi="PT Astra Serif"/>
          <w:color w:val="000000" w:themeColor="text1"/>
        </w:rPr>
      </w:pPr>
      <w:r w:rsidRPr="000050F9">
        <w:rPr>
          <w:rFonts w:ascii="PT Astra Serif" w:hAnsi="PT Astra Serif"/>
          <w:color w:val="000000" w:themeColor="text1"/>
        </w:rPr>
        <w:t>- реализация региональной программы содействие занятости молодежи до 2030 года;</w:t>
      </w:r>
    </w:p>
    <w:p w:rsidR="00A2159F" w:rsidRPr="000050F9" w:rsidRDefault="00B2169C" w:rsidP="006934E7">
      <w:pPr>
        <w:pStyle w:val="10"/>
        <w:shd w:val="clear" w:color="auto" w:fill="auto"/>
        <w:tabs>
          <w:tab w:val="left" w:pos="1134"/>
        </w:tabs>
        <w:spacing w:after="0" w:line="240" w:lineRule="auto"/>
        <w:ind w:firstLine="709"/>
        <w:jc w:val="both"/>
        <w:rPr>
          <w:rFonts w:ascii="PT Astra Serif" w:hAnsi="PT Astra Serif"/>
          <w:color w:val="auto"/>
        </w:rPr>
      </w:pPr>
      <w:r w:rsidRPr="000050F9">
        <w:rPr>
          <w:rFonts w:ascii="PT Astra Serif" w:hAnsi="PT Astra Serif"/>
          <w:color w:val="000000" w:themeColor="text1"/>
        </w:rPr>
        <w:t>- обеспечение кадрами предприятий региона, в том числе предприятия оборонно-промышленного комплекса.</w:t>
      </w:r>
      <w:r w:rsidR="00A2159F" w:rsidRPr="000050F9">
        <w:rPr>
          <w:rFonts w:ascii="PT Astra Serif" w:hAnsi="PT Astra Serif"/>
          <w:color w:val="000000" w:themeColor="text1"/>
        </w:rPr>
        <w:t xml:space="preserve"> </w:t>
      </w:r>
    </w:p>
    <w:p w:rsidR="006934E7" w:rsidRPr="000050F9" w:rsidRDefault="006934E7"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Популяризация рабочих профессий, семейных трудовых династий и лучших корпоративных практик.</w:t>
      </w:r>
      <w:r w:rsidR="007566FC" w:rsidRPr="000050F9">
        <w:rPr>
          <w:rFonts w:ascii="PT Astra Serif" w:hAnsi="PT Astra Serif"/>
          <w:color w:val="000000" w:themeColor="text1"/>
        </w:rPr>
        <w:t xml:space="preserve"> Разработка корпоративного демографического стандарта.</w:t>
      </w:r>
    </w:p>
    <w:p w:rsidR="00B2169C" w:rsidRPr="000050F9" w:rsidRDefault="00B2169C"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Вовлечение подрастающего поколения в трудовую деятельност</w:t>
      </w:r>
      <w:r w:rsidR="00EC7D76" w:rsidRPr="000050F9">
        <w:rPr>
          <w:rFonts w:ascii="PT Astra Serif" w:hAnsi="PT Astra Serif"/>
          <w:color w:val="000000" w:themeColor="text1"/>
        </w:rPr>
        <w:t>ь через повышение качества профориентацион</w:t>
      </w:r>
      <w:r w:rsidRPr="000050F9">
        <w:rPr>
          <w:rFonts w:ascii="PT Astra Serif" w:hAnsi="PT Astra Serif"/>
          <w:color w:val="000000" w:themeColor="text1"/>
        </w:rPr>
        <w:t>ной работы и организации трудоустройства</w:t>
      </w:r>
      <w:r w:rsidR="00721514" w:rsidRPr="000050F9">
        <w:rPr>
          <w:rFonts w:ascii="PT Astra Serif" w:hAnsi="PT Astra Serif"/>
          <w:color w:val="000000" w:themeColor="text1"/>
        </w:rPr>
        <w:t>.</w:t>
      </w:r>
    </w:p>
    <w:p w:rsidR="005370AC" w:rsidRPr="000050F9" w:rsidRDefault="00B2169C" w:rsidP="006934E7">
      <w:pPr>
        <w:pStyle w:val="10"/>
        <w:numPr>
          <w:ilvl w:val="0"/>
          <w:numId w:val="4"/>
        </w:numPr>
        <w:shd w:val="clear" w:color="auto" w:fill="auto"/>
        <w:tabs>
          <w:tab w:val="left" w:pos="1134"/>
        </w:tabs>
        <w:spacing w:after="0" w:line="240" w:lineRule="auto"/>
        <w:ind w:left="0" w:firstLine="709"/>
        <w:jc w:val="both"/>
        <w:rPr>
          <w:rFonts w:ascii="PT Astra Serif" w:hAnsi="PT Astra Serif"/>
          <w:color w:val="000000" w:themeColor="text1"/>
        </w:rPr>
      </w:pPr>
      <w:r w:rsidRPr="000050F9">
        <w:rPr>
          <w:rFonts w:ascii="PT Astra Serif" w:hAnsi="PT Astra Serif"/>
          <w:color w:val="000000" w:themeColor="text1"/>
        </w:rPr>
        <w:t xml:space="preserve">Совершенствование системы взаимодействия с </w:t>
      </w:r>
      <w:r w:rsidR="005624FD" w:rsidRPr="000050F9">
        <w:rPr>
          <w:rFonts w:ascii="PT Astra Serif" w:hAnsi="PT Astra Serif"/>
          <w:color w:val="000000" w:themeColor="text1"/>
        </w:rPr>
        <w:t xml:space="preserve">органами образования по вопросам </w:t>
      </w:r>
      <w:r w:rsidR="00EC7D76" w:rsidRPr="000050F9">
        <w:rPr>
          <w:rFonts w:ascii="PT Astra Serif" w:hAnsi="PT Astra Serif"/>
          <w:color w:val="000000" w:themeColor="text1"/>
        </w:rPr>
        <w:t xml:space="preserve">формирования </w:t>
      </w:r>
      <w:r w:rsidR="005624FD" w:rsidRPr="000050F9">
        <w:rPr>
          <w:rFonts w:ascii="PT Astra Serif" w:hAnsi="PT Astra Serif"/>
          <w:color w:val="000000" w:themeColor="text1"/>
        </w:rPr>
        <w:t>контрольных цифр приема, развития портала «Работа в России» в части организации стажировок и практик студентов, договоров о целевом обучении и мониторинга трудоустройства выпускников</w:t>
      </w:r>
      <w:r w:rsidR="00721514" w:rsidRPr="000050F9">
        <w:rPr>
          <w:rFonts w:ascii="PT Astra Serif" w:hAnsi="PT Astra Serif"/>
          <w:color w:val="000000" w:themeColor="text1"/>
        </w:rPr>
        <w:t>.</w:t>
      </w:r>
    </w:p>
    <w:p w:rsidR="005370AC" w:rsidRPr="000050F9" w:rsidRDefault="005370AC" w:rsidP="005370AC"/>
    <w:p w:rsidR="005370AC" w:rsidRPr="000050F9" w:rsidRDefault="005370AC" w:rsidP="005370AC"/>
    <w:p w:rsidR="005370AC" w:rsidRPr="000050F9" w:rsidRDefault="005370AC" w:rsidP="005370AC">
      <w:pPr>
        <w:jc w:val="center"/>
        <w:rPr>
          <w:b/>
        </w:rPr>
      </w:pPr>
      <w:r w:rsidRPr="000050F9">
        <w:rPr>
          <w:b/>
        </w:rPr>
        <w:t>Информация о деятельности территориальных трёхсторонних комиссий по регулированию социально-трудовых отношений муниципальных образований Ульяновской области</w:t>
      </w:r>
    </w:p>
    <w:p w:rsidR="005370AC" w:rsidRPr="000050F9" w:rsidRDefault="005370AC" w:rsidP="005370AC">
      <w:pPr>
        <w:jc w:val="center"/>
      </w:pPr>
    </w:p>
    <w:p w:rsidR="005370AC" w:rsidRPr="000050F9" w:rsidRDefault="005370AC" w:rsidP="005370AC">
      <w:pPr>
        <w:jc w:val="both"/>
      </w:pPr>
      <w:r w:rsidRPr="000050F9">
        <w:t>Территориальная трёхсторонняя комиссия по регулированию социально-трудовых отношений муниципального образования Ульяновской области является постоянно действующим органом системы социального партнерства в муниципальном образовании, правовую основу деятельности которой составляют Трудовой Кодекс Российской Федерации, Федеральный закон «О Российской трехсторонней комиссии по регулированию социально-трудовых отношений», Федеральный закон «Об объединениях работодателей»,  Закон Ульяновской области «О регулировании некоторых вопросов социального партнёрства».</w:t>
      </w:r>
    </w:p>
    <w:p w:rsidR="005370AC" w:rsidRPr="000050F9" w:rsidRDefault="005370AC" w:rsidP="005370AC">
      <w:pPr>
        <w:jc w:val="both"/>
      </w:pPr>
      <w:r w:rsidRPr="000050F9">
        <w:t xml:space="preserve">Департаментом труда, занятости и социального партнёрства Агентства ежегодно проводится мониторинг состояния социального партнерства на территориальном уровне, в рамках которого анализируется деятельность территориальных комиссий. </w:t>
      </w:r>
    </w:p>
    <w:p w:rsidR="005370AC" w:rsidRPr="000050F9" w:rsidRDefault="005370AC" w:rsidP="005370AC">
      <w:pPr>
        <w:jc w:val="both"/>
      </w:pPr>
      <w:r w:rsidRPr="000050F9">
        <w:t xml:space="preserve">На территории нашего региона созданы и осуществляют свою деятельность 24 территориальных трехсторонних комиссий. </w:t>
      </w:r>
    </w:p>
    <w:p w:rsidR="005370AC" w:rsidRPr="000050F9" w:rsidRDefault="005370AC" w:rsidP="005370AC">
      <w:pPr>
        <w:jc w:val="both"/>
      </w:pPr>
      <w:r w:rsidRPr="000050F9">
        <w:t>Составы комиссий формируются с учетом принципа паритетности сторон.</w:t>
      </w:r>
    </w:p>
    <w:p w:rsidR="005370AC" w:rsidRPr="000050F9" w:rsidRDefault="005370AC" w:rsidP="005370AC">
      <w:pPr>
        <w:jc w:val="both"/>
      </w:pPr>
      <w:r w:rsidRPr="000050F9">
        <w:t xml:space="preserve">Однако есть территориальные комиссии, которые сформированы без учёта данного принципа. Например, в Вешкаймском, Карсунском районе сторона профсоюзов превышает сторону от администрации и работодателей. В Кузоватовском, Радищевском, Старомайнском, Тереньгульском – превышающая сторона от администрации МО. В Сурском, Цильнинском – от работодателей.   </w:t>
      </w:r>
    </w:p>
    <w:p w:rsidR="005370AC" w:rsidRPr="000050F9" w:rsidRDefault="005370AC" w:rsidP="005370AC">
      <w:pPr>
        <w:jc w:val="both"/>
      </w:pPr>
      <w:r w:rsidRPr="000050F9">
        <w:t>В одиннадцати муниципальных образованиях деятельность территориальных комиссий координируют главы администраций МО. В Мелекесском, Старомайнском, Чердаклинском районе – заместители глав администраций МО.</w:t>
      </w:r>
    </w:p>
    <w:p w:rsidR="005370AC" w:rsidRPr="000050F9" w:rsidRDefault="005370AC" w:rsidP="005370AC">
      <w:pPr>
        <w:jc w:val="both"/>
      </w:pPr>
      <w:r w:rsidRPr="000050F9">
        <w:t>Координаторство в лице Глав МО осуществляется на территории Барышского, Инзенского, Старокулаткинского районов, МО «г.Ульяновск».</w:t>
      </w:r>
    </w:p>
    <w:p w:rsidR="005370AC" w:rsidRPr="000050F9" w:rsidRDefault="005370AC" w:rsidP="005370AC">
      <w:pPr>
        <w:jc w:val="both"/>
      </w:pPr>
      <w:r w:rsidRPr="000050F9">
        <w:t xml:space="preserve">Координатор в Майнском районе –  директор ООО «Полбино», остальные МО по данному вопросу информацию не предоставили. </w:t>
      </w:r>
    </w:p>
    <w:p w:rsidR="005370AC" w:rsidRPr="000050F9" w:rsidRDefault="005370AC" w:rsidP="005370AC">
      <w:pPr>
        <w:jc w:val="both"/>
      </w:pPr>
      <w:r w:rsidRPr="000050F9">
        <w:t>Сторона работодателей в составе территориальных комиссий разноплановая. На текущий момент - это в основном представители коммерческих организаций и индивидуальные предприниматели.  К примеру, в Инзенском районе – это директор ОАО «Инзенское АТП». В Кузоватовском районе сторону работодателей представляет начальник Кузоватовского почтампта УФПС Ульяновской области филиала ФГУП «Почта России».</w:t>
      </w:r>
    </w:p>
    <w:p w:rsidR="005370AC" w:rsidRPr="000050F9" w:rsidRDefault="005370AC" w:rsidP="005370AC">
      <w:pPr>
        <w:jc w:val="both"/>
      </w:pPr>
      <w:r w:rsidRPr="000050F9">
        <w:t>Рекомендуем продолжить работу по вовлечению в деятельность территориальных комиссий коммерческих организаций МО с целью дальнейшего формирования социально ответственного поведения работодателей на рынке труда.</w:t>
      </w:r>
    </w:p>
    <w:p w:rsidR="005370AC" w:rsidRPr="000050F9" w:rsidRDefault="005370AC" w:rsidP="005370AC">
      <w:pPr>
        <w:jc w:val="both"/>
      </w:pPr>
      <w:r w:rsidRPr="000050F9">
        <w:t xml:space="preserve">Заседания комиссии проводятся не реже, чем раз в квартал. </w:t>
      </w:r>
    </w:p>
    <w:p w:rsidR="005370AC" w:rsidRPr="000050F9" w:rsidRDefault="005370AC" w:rsidP="005370AC">
      <w:pPr>
        <w:jc w:val="both"/>
      </w:pPr>
      <w:r w:rsidRPr="000050F9">
        <w:t>Часто рассматриваются вопросы о системе работы, направленной  на снижение неформальной занятости населения, о ситуации по несвоевременной выплате заработной плате работникам предприятий и её недопущение, об обеспечении поступления НДФЛ, об уплате организациями страховых взносов на обязательное пенсионное и медицинское страхование, о заключении соглашений по индексации заработной платы работникам с организациями на территории МО и их выполнение, о выполнении программных мероприятий «Нулевого травматизма» организациями МО, о помощи мобилизованным гражданам и членам их семей, о развитии малого и среднего предпринимательства, рассмотрение изменений федерального законодательства в социально-трудовой сфере.</w:t>
      </w:r>
    </w:p>
    <w:p w:rsidR="005370AC" w:rsidRPr="000050F9" w:rsidRDefault="005370AC" w:rsidP="005370AC">
      <w:pPr>
        <w:jc w:val="both"/>
      </w:pPr>
      <w:r w:rsidRPr="000050F9">
        <w:t>Одной из основных задач деятельности трехсторонней комиссии является рассмотрение и согласование нормативных правовых актов в сфере труда.</w:t>
      </w:r>
    </w:p>
    <w:p w:rsidR="005370AC" w:rsidRPr="000050F9" w:rsidRDefault="005370AC" w:rsidP="005370AC">
      <w:pPr>
        <w:jc w:val="both"/>
      </w:pPr>
      <w:r w:rsidRPr="000050F9">
        <w:t>Поэтому обращаем внимание на необходимость обсуждения проектов нормативных правовых актов в сфере труда на заседаниях территориальных комиссий. Это одна из важнейших функций комиссии, предусмотренная статьей 35.1 Трудового кодекса Российской Федерации.</w:t>
      </w:r>
    </w:p>
    <w:p w:rsidR="005370AC" w:rsidRPr="000050F9" w:rsidRDefault="005370AC" w:rsidP="005370AC">
      <w:pPr>
        <w:jc w:val="both"/>
      </w:pPr>
      <w:r w:rsidRPr="000050F9">
        <w:t xml:space="preserve">Из проведенного анализа планов работы комиссии, протоколов заседаний, а также решений комиссий, следует, что на уровне муниципальных образований практика рассмотрения нормативных правовых актов в сфере труда стала встречаться реже. </w:t>
      </w:r>
    </w:p>
    <w:p w:rsidR="005370AC" w:rsidRPr="000050F9" w:rsidRDefault="00C138F6" w:rsidP="005370AC">
      <w:pPr>
        <w:jc w:val="both"/>
      </w:pPr>
      <w:r w:rsidRPr="000050F9">
        <w:t xml:space="preserve">К примеру, в </w:t>
      </w:r>
      <w:r w:rsidR="005370AC" w:rsidRPr="000050F9">
        <w:t>Барышском, Вешкаймском, Инзенском, Карсунском, Кузоватовском, Николаевском, Новоспасском, Радищевском, Старокулаткинском, Старомайнском, Сурском, Тереньгульском, Ульяновском, Цильнинском, Чердаклинском районах, в МО «г. Ульяновск» проекты НПА на заседаниях комиссий в 2023 году не рассматривались.</w:t>
      </w:r>
    </w:p>
    <w:p w:rsidR="005370AC" w:rsidRPr="000050F9" w:rsidRDefault="005370AC" w:rsidP="005370AC">
      <w:pPr>
        <w:jc w:val="both"/>
      </w:pPr>
      <w:r w:rsidRPr="000050F9">
        <w:t>В Новомалыклинском и Мелекесском районах рассматривались федеральные законодательные акты социально-трудовой сферы.</w:t>
      </w:r>
    </w:p>
    <w:p w:rsidR="005370AC" w:rsidRPr="000050F9" w:rsidRDefault="005370AC" w:rsidP="005370AC">
      <w:pPr>
        <w:jc w:val="both"/>
      </w:pPr>
      <w:r w:rsidRPr="000050F9">
        <w:t xml:space="preserve">Наибольшее количество проектов нормативных правовых актов МО рассмотрено территориальной комиссией в Базарносызганском, Майнском районах. </w:t>
      </w:r>
    </w:p>
    <w:p w:rsidR="005370AC" w:rsidRPr="000050F9" w:rsidRDefault="005370AC" w:rsidP="005370AC">
      <w:pPr>
        <w:jc w:val="both"/>
      </w:pPr>
      <w:r w:rsidRPr="000050F9">
        <w:t>Дополнительно предлагаем включать в план работы территориальных комиссий вопрос о подведении итогов ранее принятых решений. Мало принять какое-либо решение, также необходимо отслеживать ход его исполнения и реализации.</w:t>
      </w:r>
    </w:p>
    <w:p w:rsidR="005370AC" w:rsidRPr="000050F9" w:rsidRDefault="00642230" w:rsidP="005370AC">
      <w:pPr>
        <w:jc w:val="both"/>
      </w:pPr>
      <w:r w:rsidRPr="000050F9">
        <w:t>П</w:t>
      </w:r>
      <w:r w:rsidR="005370AC" w:rsidRPr="000050F9">
        <w:t>омимо проводимых заседаний территориальных комиссий, организуются и другие мероприятия, направленные на развитие социального партнерства на территории муниципальных образований, например</w:t>
      </w:r>
      <w:r w:rsidRPr="000050F9">
        <w:t>,</w:t>
      </w:r>
      <w:r w:rsidR="005370AC" w:rsidRPr="000050F9">
        <w:t xml:space="preserve"> проведение Дней профсоюзов, организация и проведение конкурсов по охране труда.  </w:t>
      </w:r>
    </w:p>
    <w:p w:rsidR="005370AC" w:rsidRPr="000050F9" w:rsidRDefault="005370AC" w:rsidP="005370AC">
      <w:pPr>
        <w:jc w:val="both"/>
      </w:pPr>
      <w:r w:rsidRPr="000050F9">
        <w:t>Еще одним направлением работы территориальной комиссии является разработка и заключение территориального трёхстороннего соглашения о социальном партнерстве.</w:t>
      </w:r>
    </w:p>
    <w:p w:rsidR="005370AC" w:rsidRPr="000050F9" w:rsidRDefault="005370AC" w:rsidP="005370AC">
      <w:pPr>
        <w:jc w:val="both"/>
      </w:pPr>
      <w:r w:rsidRPr="000050F9">
        <w:t xml:space="preserve">В настоящее время не во всех муниципальных образованиях заключены территориальные соглашения. По отчётам МО территориальные соглашения не заключены в Старомайнском, Старокулаткинском, Новоспасском, Карсунском районах и г. Новоульяновске. В Новомалыклинском, Майнском районах и в                г. Димитровграде проекты соглашений проходят согласование. </w:t>
      </w:r>
    </w:p>
    <w:p w:rsidR="005370AC" w:rsidRPr="000050F9" w:rsidRDefault="005370AC" w:rsidP="005370AC">
      <w:pPr>
        <w:jc w:val="both"/>
      </w:pPr>
      <w:r w:rsidRPr="000050F9">
        <w:t xml:space="preserve">Обращаемся к указанным муниципальным </w:t>
      </w:r>
      <w:r w:rsidR="00642230" w:rsidRPr="000050F9">
        <w:t xml:space="preserve">образованиям и напоминаем, что </w:t>
      </w:r>
      <w:r w:rsidRPr="000050F9">
        <w:t>территориальные соглашения, заключённые на новый срок действия необходимо направить в течение семи дней со дня подписания в департамент труда, занятости и социального партнёрства (через МФЦ) на уведомительную регистрацию. Также рекомендуем в территориальных соглашениях инициировать обязательства работодателей по заключение коллективных договоров.</w:t>
      </w:r>
    </w:p>
    <w:p w:rsidR="005370AC" w:rsidRPr="000050F9" w:rsidRDefault="005370AC" w:rsidP="005370AC">
      <w:pPr>
        <w:jc w:val="both"/>
      </w:pPr>
      <w:r w:rsidRPr="000050F9">
        <w:t>Справочно:</w:t>
      </w:r>
    </w:p>
    <w:p w:rsidR="005370AC" w:rsidRPr="000050F9" w:rsidRDefault="005370AC" w:rsidP="005370AC">
      <w:pPr>
        <w:jc w:val="both"/>
      </w:pPr>
      <w:r w:rsidRPr="000050F9">
        <w:t>По итогам 2023 года в Агентстве прошли уведомительную регистрацию 669 коллективных договора (заключенных и пролонгированных), региональных и территориальных соглашений с охватом численности работников в количестве 68101 человека.</w:t>
      </w:r>
    </w:p>
    <w:p w:rsidR="005370AC" w:rsidRPr="000050F9" w:rsidRDefault="005370AC" w:rsidP="005370AC">
      <w:pPr>
        <w:jc w:val="both"/>
      </w:pPr>
      <w:r w:rsidRPr="000050F9">
        <w:t xml:space="preserve">Наибольшее количество коллективных договоров заключено организациями г.Ульяновска, г. Димитровграда, Новоспасского, Барышского, Чердаклинского районов. Наименьшее – Базарносызганского, Кузоватовского, Радищевского, Тереньгульского, Цильнинского районов. От организаций Старокулаткинского района коллективных договоров на уведомительную регистрацию не поступало.  </w:t>
      </w:r>
    </w:p>
    <w:p w:rsidR="005370AC" w:rsidRPr="000050F9" w:rsidRDefault="005370AC" w:rsidP="005370AC">
      <w:pPr>
        <w:jc w:val="both"/>
      </w:pPr>
      <w:r w:rsidRPr="000050F9">
        <w:t xml:space="preserve">Наибольшее количество зарегистрированных коллективных договоров относятся к организациям отрасли образования, государственного и муниципального управления, социального обслуживания, здравоохранения, культуры, промышленности, ЖКХ, транспорта и связи.  </w:t>
      </w:r>
    </w:p>
    <w:p w:rsidR="005370AC" w:rsidRPr="000050F9" w:rsidRDefault="005370AC" w:rsidP="005370AC"/>
    <w:p w:rsidR="005370AC" w:rsidRPr="000050F9" w:rsidRDefault="005370AC" w:rsidP="005370AC"/>
    <w:p w:rsidR="00310BF5" w:rsidRPr="00310BF5" w:rsidRDefault="00310BF5" w:rsidP="00310BF5">
      <w:pPr>
        <w:widowControl w:val="0"/>
        <w:autoSpaceDE w:val="0"/>
        <w:autoSpaceDN w:val="0"/>
        <w:ind w:firstLine="539"/>
        <w:jc w:val="center"/>
        <w:rPr>
          <w:rFonts w:eastAsiaTheme="minorEastAsia" w:cs="Calibri"/>
          <w:b/>
          <w:lang w:eastAsia="ru-RU"/>
        </w:rPr>
      </w:pPr>
      <w:r w:rsidRPr="00310BF5">
        <w:rPr>
          <w:rFonts w:eastAsiaTheme="minorEastAsia" w:cs="Calibri"/>
          <w:b/>
          <w:lang w:eastAsia="ru-RU"/>
        </w:rPr>
        <w:t xml:space="preserve">Основные социально-экономические показатели мониторинга </w:t>
      </w:r>
    </w:p>
    <w:p w:rsidR="00310BF5" w:rsidRPr="00310BF5" w:rsidRDefault="00310BF5" w:rsidP="00310BF5">
      <w:pPr>
        <w:widowControl w:val="0"/>
        <w:autoSpaceDE w:val="0"/>
        <w:autoSpaceDN w:val="0"/>
        <w:ind w:firstLine="539"/>
        <w:jc w:val="center"/>
        <w:rPr>
          <w:rFonts w:eastAsiaTheme="minorEastAsia" w:cs="Calibri"/>
          <w:b/>
          <w:lang w:eastAsia="ru-RU"/>
        </w:rPr>
      </w:pPr>
      <w:r w:rsidRPr="00310BF5">
        <w:rPr>
          <w:rFonts w:eastAsiaTheme="minorEastAsia" w:cs="Calibri"/>
          <w:b/>
          <w:lang w:eastAsia="ru-RU"/>
        </w:rPr>
        <w:t xml:space="preserve">качества и уровня жизни населения в Ульяновской области  </w:t>
      </w:r>
    </w:p>
    <w:p w:rsidR="00310BF5" w:rsidRPr="00310BF5" w:rsidRDefault="00310BF5" w:rsidP="00310BF5">
      <w:pPr>
        <w:widowControl w:val="0"/>
        <w:autoSpaceDE w:val="0"/>
        <w:autoSpaceDN w:val="0"/>
        <w:ind w:firstLine="539"/>
        <w:jc w:val="center"/>
        <w:rPr>
          <w:rFonts w:eastAsiaTheme="minorEastAsia" w:cs="Calibri"/>
          <w:b/>
          <w:lang w:eastAsia="ru-RU"/>
        </w:rPr>
      </w:pPr>
      <w:r w:rsidRPr="00310BF5">
        <w:rPr>
          <w:rFonts w:eastAsiaTheme="minorEastAsia" w:cs="Calibri"/>
          <w:b/>
          <w:lang w:eastAsia="ru-RU"/>
        </w:rPr>
        <w:t>за 2023 год</w:t>
      </w:r>
    </w:p>
    <w:p w:rsidR="00310BF5" w:rsidRPr="00310BF5" w:rsidRDefault="00310BF5" w:rsidP="00310BF5">
      <w:pPr>
        <w:widowControl w:val="0"/>
        <w:autoSpaceDE w:val="0"/>
        <w:autoSpaceDN w:val="0"/>
        <w:ind w:firstLine="539"/>
        <w:jc w:val="center"/>
        <w:rPr>
          <w:rFonts w:eastAsiaTheme="minorEastAsia" w:cs="Calibri"/>
          <w:b/>
          <w:lang w:eastAsia="ru-RU"/>
        </w:rPr>
      </w:pPr>
    </w:p>
    <w:p w:rsidR="00310BF5" w:rsidRPr="00310BF5" w:rsidRDefault="00310BF5" w:rsidP="00310BF5">
      <w:pPr>
        <w:widowControl w:val="0"/>
        <w:autoSpaceDE w:val="0"/>
        <w:autoSpaceDN w:val="0"/>
        <w:ind w:firstLine="539"/>
        <w:jc w:val="center"/>
        <w:rPr>
          <w:rFonts w:eastAsiaTheme="minorEastAsia" w:cs="Calibri"/>
          <w:b/>
          <w:i/>
          <w:lang w:eastAsia="ru-RU"/>
        </w:rPr>
      </w:pPr>
      <w:r w:rsidRPr="00310BF5">
        <w:rPr>
          <w:rFonts w:eastAsiaTheme="minorEastAsia" w:cs="Calibri"/>
          <w:b/>
          <w:i/>
          <w:lang w:eastAsia="ru-RU"/>
        </w:rPr>
        <w:t>Уровень безработицы, процентов;</w:t>
      </w:r>
    </w:p>
    <w:p w:rsidR="00310BF5" w:rsidRPr="00310BF5" w:rsidRDefault="00310BF5" w:rsidP="00310BF5">
      <w:pPr>
        <w:widowControl w:val="0"/>
        <w:autoSpaceDE w:val="0"/>
        <w:autoSpaceDN w:val="0"/>
        <w:ind w:firstLine="539"/>
        <w:jc w:val="both"/>
        <w:rPr>
          <w:rFonts w:eastAsiaTheme="minorEastAsia" w:cs="Times New Roman"/>
          <w:lang w:eastAsia="ru-RU"/>
        </w:rPr>
      </w:pPr>
      <w:r w:rsidRPr="00310BF5">
        <w:rPr>
          <w:rFonts w:eastAsiaTheme="minorEastAsia" w:cs="Times New Roman"/>
          <w:lang w:eastAsia="ru-RU"/>
        </w:rPr>
        <w:t>Уровень безработицы, рассчитанный по методологии МОТ (Международной организации труда) по Ульяновской области за 2023 год по сравнению со среднегодовым значением за 2022 год, уменьшился на 1,4 процентных пункта и составил 2,8%. Общая численность безработных за 2023 год составила 17,2 тыс. человек, что на 8,5 тысяч человек меньше, чем в среднем за 2022 год (25,7 тыс. человек).</w:t>
      </w:r>
    </w:p>
    <w:p w:rsidR="00310BF5" w:rsidRPr="00310BF5" w:rsidRDefault="00310BF5" w:rsidP="00310BF5">
      <w:pPr>
        <w:widowControl w:val="0"/>
        <w:autoSpaceDE w:val="0"/>
        <w:autoSpaceDN w:val="0"/>
        <w:ind w:firstLine="0"/>
        <w:jc w:val="both"/>
        <w:rPr>
          <w:rFonts w:eastAsiaTheme="minorEastAsia" w:cs="Times New Roman"/>
          <w:lang w:eastAsia="ru-RU"/>
        </w:rPr>
      </w:pPr>
    </w:p>
    <w:p w:rsidR="00310BF5" w:rsidRPr="00310BF5" w:rsidRDefault="00310BF5" w:rsidP="00310BF5">
      <w:pPr>
        <w:widowControl w:val="0"/>
        <w:autoSpaceDE w:val="0"/>
        <w:autoSpaceDN w:val="0"/>
        <w:spacing w:before="220"/>
        <w:ind w:firstLine="540"/>
        <w:jc w:val="both"/>
        <w:rPr>
          <w:rFonts w:eastAsiaTheme="minorEastAsia" w:cs="Calibri"/>
          <w:b/>
          <w:i/>
          <w:lang w:eastAsia="ru-RU"/>
        </w:rPr>
      </w:pPr>
      <w:r w:rsidRPr="00310BF5">
        <w:rPr>
          <w:rFonts w:eastAsiaTheme="minorEastAsia" w:cs="Calibri"/>
          <w:b/>
          <w:i/>
          <w:lang w:eastAsia="ru-RU"/>
        </w:rPr>
        <w:t>Численность и состав рабочей силы;</w:t>
      </w:r>
    </w:p>
    <w:p w:rsidR="00310BF5" w:rsidRPr="00310BF5" w:rsidRDefault="00310BF5" w:rsidP="00310BF5">
      <w:pPr>
        <w:ind w:firstLine="540"/>
        <w:jc w:val="both"/>
        <w:rPr>
          <w:rFonts w:eastAsia="Calibri" w:cs="Times New Roman"/>
          <w:color w:val="000000"/>
          <w:shd w:val="clear" w:color="auto" w:fill="FFFFFF"/>
        </w:rPr>
      </w:pPr>
      <w:r w:rsidRPr="00310BF5">
        <w:rPr>
          <w:rFonts w:eastAsia="Calibri" w:cs="Times New Roman"/>
          <w:color w:val="000000"/>
          <w:shd w:val="clear" w:color="auto" w:fill="FFFFFF"/>
        </w:rPr>
        <w:t xml:space="preserve">По данным Территориального органа Федеральной службы государственной статистики по Ульяновской области среднегодовая численность занятого населения Ульяновской области за 2023 год составляет 588,2 тысячи человек. В течение 2023 года наблюдалось постепенный рост численности занятого населения и небольшое снижение в IV квартале. Так, 576,7 тысяч человек по итогам I квартала 2023 года, 585,5 тысяч человек по итогам II квартала 2023 года, 598,6 тысяч человек по итогам III квартала 2023 года, 592,1 тысяч человек по итогам IV квартала 2023 года. По сравнению со среднегодовым значением за 2022 год (588,9 тысяч человек) в 2023 году произошло снижение численности по Ульяновской области на 0,7 тысяч человек. </w:t>
      </w:r>
    </w:p>
    <w:p w:rsidR="00310BF5" w:rsidRPr="00310BF5" w:rsidRDefault="00310BF5" w:rsidP="00310BF5">
      <w:pPr>
        <w:jc w:val="both"/>
        <w:rPr>
          <w:rFonts w:eastAsia="Calibri" w:cs="Times New Roman"/>
          <w:color w:val="000000"/>
          <w:shd w:val="clear" w:color="auto" w:fill="FFFFFF"/>
        </w:rPr>
      </w:pPr>
      <w:r w:rsidRPr="00310BF5">
        <w:rPr>
          <w:rFonts w:eastAsia="Calibri" w:cs="Times New Roman"/>
          <w:color w:val="000000"/>
          <w:shd w:val="clear" w:color="auto" w:fill="FFFFFF"/>
        </w:rPr>
        <w:t>Несмотря на то, что снижение численности занятого населения является следствием уменьшения численности рабочей силы в Ульяновской области с 614,6 тысячи человек в 2022 году до 605,4 тысячи человек в 2023 году, доля занятого населения в общей численности рабочей силы увеличилась с 95,8% в 2022 году до 97,2% в 2023 году.</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По гендерному признаку мужчины составляют 51,2 % всего занятого населения, соответственно женщины – 48,8 %.</w:t>
      </w:r>
    </w:p>
    <w:p w:rsidR="00310BF5" w:rsidRPr="00310BF5" w:rsidRDefault="00310BF5" w:rsidP="00310BF5">
      <w:pPr>
        <w:widowControl w:val="0"/>
        <w:tabs>
          <w:tab w:val="left" w:pos="708"/>
        </w:tabs>
        <w:suppressAutoHyphens/>
        <w:jc w:val="both"/>
        <w:rPr>
          <w:rFonts w:eastAsia="Calibri" w:cs="Times New Roman"/>
          <w:color w:val="00000A"/>
          <w:u w:val="single"/>
        </w:rPr>
      </w:pPr>
    </w:p>
    <w:p w:rsidR="00310BF5" w:rsidRPr="00310BF5" w:rsidRDefault="00310BF5" w:rsidP="00310BF5">
      <w:pPr>
        <w:widowControl w:val="0"/>
        <w:tabs>
          <w:tab w:val="left" w:pos="708"/>
        </w:tabs>
        <w:suppressAutoHyphens/>
        <w:jc w:val="center"/>
        <w:rPr>
          <w:rFonts w:eastAsia="Calibri" w:cs="Times New Roman"/>
          <w:b/>
          <w:color w:val="00000A"/>
        </w:rPr>
      </w:pPr>
      <w:r w:rsidRPr="00310BF5">
        <w:rPr>
          <w:rFonts w:eastAsia="Calibri" w:cs="Times New Roman"/>
          <w:b/>
          <w:color w:val="00000A"/>
        </w:rPr>
        <w:t>Анализ населения Ульяновской области по возрасту</w:t>
      </w:r>
    </w:p>
    <w:tbl>
      <w:tblPr>
        <w:tblW w:w="9654" w:type="dxa"/>
        <w:tblInd w:w="93" w:type="dxa"/>
        <w:tblLayout w:type="fixed"/>
        <w:tblLook w:val="04A0" w:firstRow="1" w:lastRow="0" w:firstColumn="1" w:lastColumn="0" w:noHBand="0" w:noVBand="1"/>
      </w:tblPr>
      <w:tblGrid>
        <w:gridCol w:w="1008"/>
        <w:gridCol w:w="993"/>
        <w:gridCol w:w="570"/>
        <w:gridCol w:w="711"/>
        <w:gridCol w:w="708"/>
        <w:gridCol w:w="708"/>
        <w:gridCol w:w="710"/>
        <w:gridCol w:w="708"/>
        <w:gridCol w:w="709"/>
        <w:gridCol w:w="705"/>
        <w:gridCol w:w="712"/>
        <w:gridCol w:w="562"/>
        <w:gridCol w:w="850"/>
      </w:tblGrid>
      <w:tr w:rsidR="00310BF5" w:rsidRPr="00310BF5" w:rsidTr="00E859E5">
        <w:trPr>
          <w:trHeight w:val="255"/>
        </w:trPr>
        <w:tc>
          <w:tcPr>
            <w:tcW w:w="10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color w:val="00000A"/>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Всего</w:t>
            </w:r>
          </w:p>
        </w:tc>
        <w:tc>
          <w:tcPr>
            <w:tcW w:w="7653" w:type="dxa"/>
            <w:gridSpan w:val="11"/>
            <w:tcBorders>
              <w:top w:val="single" w:sz="4" w:space="0" w:color="000000"/>
              <w:bottom w:val="single" w:sz="4" w:space="0" w:color="000000"/>
              <w:right w:val="single" w:sz="4" w:space="0" w:color="000000"/>
            </w:tcBorders>
            <w:shd w:val="clear" w:color="auto" w:fill="FFFFFF"/>
            <w:vAlign w:val="bottom"/>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В том числе в возрасте, лет</w:t>
            </w:r>
          </w:p>
        </w:tc>
      </w:tr>
      <w:tr w:rsidR="00310BF5" w:rsidRPr="00310BF5" w:rsidTr="00E859E5">
        <w:trPr>
          <w:trHeight w:val="600"/>
        </w:trPr>
        <w:tc>
          <w:tcPr>
            <w:tcW w:w="1008" w:type="dxa"/>
            <w:vMerge/>
            <w:tcBorders>
              <w:top w:val="single" w:sz="4" w:space="0" w:color="000000"/>
              <w:left w:val="single" w:sz="4" w:space="0" w:color="000000"/>
              <w:bottom w:val="single" w:sz="4" w:space="0" w:color="000000"/>
              <w:right w:val="single" w:sz="4" w:space="0" w:color="000000"/>
            </w:tcBorders>
            <w:vAlign w:val="center"/>
          </w:tcPr>
          <w:p w:rsidR="00310BF5" w:rsidRPr="00310BF5" w:rsidRDefault="00310BF5" w:rsidP="00310BF5">
            <w:pPr>
              <w:widowControl w:val="0"/>
              <w:tabs>
                <w:tab w:val="left" w:pos="708"/>
              </w:tabs>
              <w:suppressAutoHyphens/>
              <w:ind w:firstLine="0"/>
              <w:jc w:val="both"/>
              <w:rPr>
                <w:rFonts w:eastAsia="SimSun" w:cs="Times New Roman"/>
                <w:color w:val="00000A"/>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310BF5" w:rsidRPr="00310BF5" w:rsidRDefault="00310BF5" w:rsidP="00310BF5">
            <w:pPr>
              <w:widowControl w:val="0"/>
              <w:tabs>
                <w:tab w:val="left" w:pos="708"/>
              </w:tabs>
              <w:suppressAutoHyphens/>
              <w:ind w:firstLine="0"/>
              <w:jc w:val="both"/>
              <w:rPr>
                <w:rFonts w:eastAsia="SimSun" w:cs="Times New Roman"/>
                <w:b/>
                <w:color w:val="00000A"/>
              </w:rPr>
            </w:pPr>
          </w:p>
        </w:tc>
        <w:tc>
          <w:tcPr>
            <w:tcW w:w="570"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15-19</w:t>
            </w:r>
          </w:p>
        </w:tc>
        <w:tc>
          <w:tcPr>
            <w:tcW w:w="711"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20-24</w:t>
            </w:r>
          </w:p>
        </w:tc>
        <w:tc>
          <w:tcPr>
            <w:tcW w:w="708"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25-29</w:t>
            </w:r>
          </w:p>
        </w:tc>
        <w:tc>
          <w:tcPr>
            <w:tcW w:w="708"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30-34</w:t>
            </w:r>
          </w:p>
        </w:tc>
        <w:tc>
          <w:tcPr>
            <w:tcW w:w="710"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35-39</w:t>
            </w:r>
          </w:p>
        </w:tc>
        <w:tc>
          <w:tcPr>
            <w:tcW w:w="708"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40-44</w:t>
            </w:r>
          </w:p>
        </w:tc>
        <w:tc>
          <w:tcPr>
            <w:tcW w:w="709"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45-49</w:t>
            </w:r>
          </w:p>
        </w:tc>
        <w:tc>
          <w:tcPr>
            <w:tcW w:w="705"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50-54</w:t>
            </w:r>
          </w:p>
        </w:tc>
        <w:tc>
          <w:tcPr>
            <w:tcW w:w="712"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55-59</w:t>
            </w:r>
          </w:p>
        </w:tc>
        <w:tc>
          <w:tcPr>
            <w:tcW w:w="562"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60-69</w:t>
            </w:r>
          </w:p>
        </w:tc>
        <w:tc>
          <w:tcPr>
            <w:tcW w:w="850" w:type="dxa"/>
            <w:tcBorders>
              <w:bottom w:val="single" w:sz="4" w:space="0" w:color="000000"/>
              <w:right w:val="single" w:sz="4" w:space="0" w:color="000000"/>
            </w:tcBorders>
            <w:shd w:val="clear" w:color="auto" w:fill="FFFFFF"/>
          </w:tcPr>
          <w:p w:rsidR="00310BF5" w:rsidRPr="00310BF5" w:rsidRDefault="00310BF5" w:rsidP="00310BF5">
            <w:pPr>
              <w:widowControl w:val="0"/>
              <w:tabs>
                <w:tab w:val="left" w:pos="708"/>
              </w:tabs>
              <w:suppressAutoHyphens/>
              <w:ind w:firstLine="0"/>
              <w:jc w:val="both"/>
              <w:rPr>
                <w:rFonts w:eastAsia="SimSun" w:cs="Times New Roman"/>
                <w:b/>
                <w:color w:val="00000A"/>
              </w:rPr>
            </w:pPr>
            <w:r w:rsidRPr="00310BF5">
              <w:rPr>
                <w:rFonts w:eastAsia="SimSun" w:cs="Times New Roman"/>
                <w:b/>
                <w:color w:val="00000A"/>
              </w:rPr>
              <w:t>70 и старше</w:t>
            </w:r>
          </w:p>
        </w:tc>
      </w:tr>
      <w:tr w:rsidR="00310BF5" w:rsidRPr="00310BF5" w:rsidTr="00E859E5">
        <w:trPr>
          <w:trHeight w:val="570"/>
        </w:trPr>
        <w:tc>
          <w:tcPr>
            <w:tcW w:w="1008" w:type="dxa"/>
            <w:tcBorders>
              <w:left w:val="single" w:sz="4" w:space="0" w:color="000000"/>
              <w:bottom w:val="single" w:sz="4" w:space="0" w:color="000000"/>
              <w:right w:val="single" w:sz="4" w:space="0" w:color="000000"/>
            </w:tcBorders>
            <w:vAlign w:val="bottom"/>
          </w:tcPr>
          <w:p w:rsidR="00310BF5" w:rsidRPr="00310BF5" w:rsidRDefault="00310BF5" w:rsidP="00310BF5">
            <w:pPr>
              <w:widowControl w:val="0"/>
              <w:tabs>
                <w:tab w:val="left" w:pos="708"/>
              </w:tabs>
              <w:suppressAutoHyphens/>
              <w:ind w:firstLine="0"/>
              <w:jc w:val="both"/>
              <w:rPr>
                <w:rFonts w:eastAsia="Times New Roman" w:cs="Times New Roman"/>
                <w:color w:val="00000A"/>
                <w:lang w:eastAsia="ru-RU"/>
              </w:rPr>
            </w:pPr>
            <w:r w:rsidRPr="00310BF5">
              <w:rPr>
                <w:rFonts w:eastAsia="Times New Roman" w:cs="Times New Roman"/>
                <w:color w:val="00000A"/>
                <w:lang w:eastAsia="ru-RU"/>
              </w:rPr>
              <w:t>2023 год, тысяч чело-</w:t>
            </w:r>
          </w:p>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Times New Roman" w:cs="Times New Roman"/>
                <w:color w:val="00000A"/>
                <w:lang w:eastAsia="ru-RU"/>
              </w:rPr>
              <w:t>век</w:t>
            </w:r>
          </w:p>
        </w:tc>
        <w:tc>
          <w:tcPr>
            <w:tcW w:w="993"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588,2</w:t>
            </w:r>
          </w:p>
        </w:tc>
        <w:tc>
          <w:tcPr>
            <w:tcW w:w="570"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1,7</w:t>
            </w:r>
          </w:p>
        </w:tc>
        <w:tc>
          <w:tcPr>
            <w:tcW w:w="711"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24,4</w:t>
            </w:r>
          </w:p>
        </w:tc>
        <w:tc>
          <w:tcPr>
            <w:tcW w:w="708"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56,6</w:t>
            </w:r>
          </w:p>
        </w:tc>
        <w:tc>
          <w:tcPr>
            <w:tcW w:w="708"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86,0</w:t>
            </w:r>
          </w:p>
        </w:tc>
        <w:tc>
          <w:tcPr>
            <w:tcW w:w="710"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85,5</w:t>
            </w:r>
          </w:p>
        </w:tc>
        <w:tc>
          <w:tcPr>
            <w:tcW w:w="708"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75,7</w:t>
            </w:r>
          </w:p>
        </w:tc>
        <w:tc>
          <w:tcPr>
            <w:tcW w:w="709"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70,8</w:t>
            </w:r>
          </w:p>
        </w:tc>
        <w:tc>
          <w:tcPr>
            <w:tcW w:w="705"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70,3</w:t>
            </w:r>
          </w:p>
        </w:tc>
        <w:tc>
          <w:tcPr>
            <w:tcW w:w="712"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66,2</w:t>
            </w:r>
          </w:p>
        </w:tc>
        <w:tc>
          <w:tcPr>
            <w:tcW w:w="562"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49,8</w:t>
            </w:r>
          </w:p>
        </w:tc>
        <w:tc>
          <w:tcPr>
            <w:tcW w:w="850"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1,2</w:t>
            </w:r>
          </w:p>
        </w:tc>
      </w:tr>
      <w:tr w:rsidR="00310BF5" w:rsidRPr="00310BF5" w:rsidTr="00E859E5">
        <w:trPr>
          <w:trHeight w:val="570"/>
        </w:trPr>
        <w:tc>
          <w:tcPr>
            <w:tcW w:w="1008" w:type="dxa"/>
            <w:tcBorders>
              <w:left w:val="single" w:sz="4" w:space="0" w:color="000000"/>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Times New Roman" w:cs="Times New Roman"/>
                <w:color w:val="00000A"/>
                <w:lang w:eastAsia="ru-RU"/>
              </w:rPr>
              <w:t>%</w:t>
            </w:r>
          </w:p>
        </w:tc>
        <w:tc>
          <w:tcPr>
            <w:tcW w:w="993"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0"/>
              </w:rPr>
            </w:pPr>
            <w:r w:rsidRPr="00310BF5">
              <w:rPr>
                <w:rFonts w:eastAsia="SimSun" w:cs="Times New Roman"/>
                <w:color w:val="000000"/>
              </w:rPr>
              <w:t>100</w:t>
            </w:r>
          </w:p>
        </w:tc>
        <w:tc>
          <w:tcPr>
            <w:tcW w:w="570"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0,3</w:t>
            </w:r>
          </w:p>
        </w:tc>
        <w:tc>
          <w:tcPr>
            <w:tcW w:w="711"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4,2</w:t>
            </w:r>
          </w:p>
        </w:tc>
        <w:tc>
          <w:tcPr>
            <w:tcW w:w="708"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9,6</w:t>
            </w:r>
          </w:p>
        </w:tc>
        <w:tc>
          <w:tcPr>
            <w:tcW w:w="708"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14,6</w:t>
            </w:r>
          </w:p>
        </w:tc>
        <w:tc>
          <w:tcPr>
            <w:tcW w:w="710"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14,5</w:t>
            </w:r>
          </w:p>
        </w:tc>
        <w:tc>
          <w:tcPr>
            <w:tcW w:w="708"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12,9</w:t>
            </w:r>
          </w:p>
        </w:tc>
        <w:tc>
          <w:tcPr>
            <w:tcW w:w="709"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12,0</w:t>
            </w:r>
          </w:p>
        </w:tc>
        <w:tc>
          <w:tcPr>
            <w:tcW w:w="705"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12,0</w:t>
            </w:r>
          </w:p>
        </w:tc>
        <w:tc>
          <w:tcPr>
            <w:tcW w:w="712"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11,3</w:t>
            </w:r>
          </w:p>
        </w:tc>
        <w:tc>
          <w:tcPr>
            <w:tcW w:w="562"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lang w:val="en-US"/>
              </w:rPr>
            </w:pPr>
            <w:r w:rsidRPr="00310BF5">
              <w:rPr>
                <w:rFonts w:eastAsia="SimSun" w:cs="Times New Roman"/>
                <w:color w:val="00000A"/>
              </w:rPr>
              <w:t>8,</w:t>
            </w:r>
            <w:r w:rsidRPr="00310BF5">
              <w:rPr>
                <w:rFonts w:eastAsia="SimSun" w:cs="Times New Roman"/>
                <w:color w:val="00000A"/>
                <w:lang w:val="en-US"/>
              </w:rPr>
              <w:t>4</w:t>
            </w:r>
          </w:p>
        </w:tc>
        <w:tc>
          <w:tcPr>
            <w:tcW w:w="850" w:type="dxa"/>
            <w:tcBorders>
              <w:bottom w:val="single" w:sz="4" w:space="0" w:color="000000"/>
              <w:right w:val="single" w:sz="4" w:space="0" w:color="000000"/>
            </w:tcBorders>
          </w:tcPr>
          <w:p w:rsidR="00310BF5" w:rsidRPr="00310BF5" w:rsidRDefault="00310BF5" w:rsidP="00310BF5">
            <w:pPr>
              <w:widowControl w:val="0"/>
              <w:tabs>
                <w:tab w:val="left" w:pos="708"/>
              </w:tabs>
              <w:suppressAutoHyphens/>
              <w:ind w:firstLine="0"/>
              <w:jc w:val="both"/>
              <w:rPr>
                <w:rFonts w:eastAsia="SimSun" w:cs="Times New Roman"/>
                <w:color w:val="00000A"/>
              </w:rPr>
            </w:pPr>
            <w:r w:rsidRPr="00310BF5">
              <w:rPr>
                <w:rFonts w:eastAsia="SimSun" w:cs="Times New Roman"/>
                <w:color w:val="00000A"/>
              </w:rPr>
              <w:t>0,2</w:t>
            </w:r>
          </w:p>
        </w:tc>
      </w:tr>
    </w:tbl>
    <w:p w:rsidR="00310BF5" w:rsidRPr="00310BF5" w:rsidRDefault="00310BF5" w:rsidP="00310BF5">
      <w:pPr>
        <w:widowControl w:val="0"/>
        <w:tabs>
          <w:tab w:val="left" w:pos="708"/>
        </w:tabs>
        <w:suppressAutoHyphens/>
        <w:jc w:val="both"/>
        <w:rPr>
          <w:rFonts w:eastAsia="Calibri" w:cs="Times New Roman"/>
          <w:color w:val="00000A"/>
        </w:rPr>
      </w:pP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Средний возраст занятого населения составляет 42,8 лет.</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По уровню образования:</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 xml:space="preserve">высшее имеет 32,4 % занятого населения, </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 xml:space="preserve">средне-профессиональное – 45,0 %, </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 xml:space="preserve">среднее общее – 19,5 %, </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 xml:space="preserve">основное общее – 3,0 % занятого населения, не имеет основного общего – 0,1%. </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По месту работы 84,3 % занятого населения работают на предприятии, имеющего статус юридического лица, 3,2 % в сфере предпринимательской деятельности, 9,6 % – по найму у физических лиц, кроме этого заняты собственным домашним хозяйстве – 2,9 % занятого населения.</w:t>
      </w:r>
    </w:p>
    <w:p w:rsidR="00310BF5" w:rsidRPr="00310BF5" w:rsidRDefault="00310BF5" w:rsidP="00310BF5">
      <w:pPr>
        <w:widowControl w:val="0"/>
        <w:tabs>
          <w:tab w:val="left" w:pos="708"/>
        </w:tabs>
        <w:suppressAutoHyphens/>
        <w:jc w:val="both"/>
        <w:rPr>
          <w:rFonts w:eastAsia="Calibri" w:cs="Times New Roman"/>
          <w:color w:val="00000A"/>
        </w:rPr>
      </w:pPr>
      <w:r w:rsidRPr="00310BF5">
        <w:rPr>
          <w:rFonts w:eastAsia="Calibri" w:cs="Times New Roman"/>
          <w:color w:val="00000A"/>
        </w:rPr>
        <w:t>По итогам за 2023 год более 93,8 % занятого населения работают по найму.</w:t>
      </w:r>
    </w:p>
    <w:p w:rsidR="00310BF5" w:rsidRPr="00310BF5" w:rsidRDefault="00310BF5" w:rsidP="00310BF5">
      <w:pPr>
        <w:widowControl w:val="0"/>
        <w:tabs>
          <w:tab w:val="left" w:pos="708"/>
        </w:tabs>
        <w:suppressAutoHyphens/>
        <w:jc w:val="both"/>
        <w:rPr>
          <w:rFonts w:eastAsia="SimSun" w:cs="Times New Roman"/>
          <w:color w:val="00000A"/>
        </w:rPr>
      </w:pPr>
    </w:p>
    <w:p w:rsidR="00310BF5" w:rsidRPr="00310BF5" w:rsidRDefault="00310BF5" w:rsidP="00310BF5">
      <w:pPr>
        <w:widowControl w:val="0"/>
        <w:autoSpaceDE w:val="0"/>
        <w:autoSpaceDN w:val="0"/>
        <w:ind w:firstLine="540"/>
        <w:jc w:val="both"/>
        <w:rPr>
          <w:rFonts w:eastAsiaTheme="minorEastAsia" w:cs="Calibri"/>
          <w:b/>
          <w:i/>
          <w:lang w:eastAsia="ru-RU"/>
        </w:rPr>
      </w:pPr>
      <w:r w:rsidRPr="00310BF5">
        <w:rPr>
          <w:rFonts w:eastAsiaTheme="minorEastAsia" w:cs="Calibri"/>
          <w:b/>
          <w:i/>
          <w:lang w:eastAsia="ru-RU"/>
        </w:rPr>
        <w:t>Численность работников, работающих в режиме неполного рабочего времени;</w:t>
      </w:r>
    </w:p>
    <w:p w:rsidR="00310BF5" w:rsidRPr="00310BF5" w:rsidRDefault="00310BF5" w:rsidP="00310BF5">
      <w:pPr>
        <w:widowControl w:val="0"/>
        <w:autoSpaceDE w:val="0"/>
        <w:autoSpaceDN w:val="0"/>
        <w:ind w:firstLine="540"/>
        <w:jc w:val="both"/>
        <w:rPr>
          <w:rFonts w:eastAsiaTheme="minorEastAsia" w:cs="Times New Roman"/>
          <w:lang w:eastAsia="ru-RU"/>
        </w:rPr>
      </w:pPr>
      <w:r w:rsidRPr="00310BF5">
        <w:rPr>
          <w:rFonts w:eastAsiaTheme="minorEastAsia" w:cs="Times New Roman"/>
          <w:lang w:eastAsia="ru-RU"/>
        </w:rPr>
        <w:t>По состоянию на 01.01.2024 численность работников, находящихся в режимах неполного рабочего времени, составила 1455 человек в 19 организациях региона. Из них режим неполного рабочего времени введен на 7 предприятиях для 271 работника. В режиме простоя находится 12 предприятий с численностью работников 1184 человека.</w:t>
      </w:r>
    </w:p>
    <w:p w:rsidR="00310BF5" w:rsidRPr="00310BF5" w:rsidRDefault="00310BF5" w:rsidP="00310BF5">
      <w:pPr>
        <w:widowControl w:val="0"/>
        <w:autoSpaceDE w:val="0"/>
        <w:autoSpaceDN w:val="0"/>
        <w:ind w:firstLine="540"/>
        <w:jc w:val="both"/>
        <w:rPr>
          <w:rFonts w:eastAsiaTheme="minorEastAsia" w:cs="Times New Roman"/>
          <w:lang w:eastAsia="ru-RU"/>
        </w:rPr>
      </w:pPr>
    </w:p>
    <w:p w:rsidR="00310BF5" w:rsidRPr="00310BF5" w:rsidRDefault="00310BF5" w:rsidP="00310BF5">
      <w:pPr>
        <w:widowControl w:val="0"/>
        <w:autoSpaceDE w:val="0"/>
        <w:autoSpaceDN w:val="0"/>
        <w:ind w:left="709" w:firstLine="0"/>
        <w:jc w:val="both"/>
        <w:rPr>
          <w:rFonts w:eastAsiaTheme="minorEastAsia" w:cs="Calibri"/>
          <w:b/>
          <w:i/>
          <w:lang w:eastAsia="ru-RU"/>
        </w:rPr>
      </w:pPr>
      <w:r w:rsidRPr="00310BF5">
        <w:rPr>
          <w:rFonts w:eastAsiaTheme="minorEastAsia" w:cs="Calibri"/>
          <w:b/>
          <w:i/>
          <w:lang w:eastAsia="ru-RU"/>
        </w:rPr>
        <w:t>Уровень зарегистрированной безработицы;</w:t>
      </w:r>
    </w:p>
    <w:p w:rsidR="00310BF5" w:rsidRPr="00310BF5" w:rsidRDefault="00310BF5" w:rsidP="00310BF5">
      <w:pPr>
        <w:widowControl w:val="0"/>
        <w:tabs>
          <w:tab w:val="left" w:pos="708"/>
        </w:tabs>
        <w:suppressAutoHyphens/>
        <w:ind w:firstLine="0"/>
        <w:jc w:val="both"/>
        <w:rPr>
          <w:rFonts w:eastAsia="SimSun" w:cs="Times New Roman"/>
          <w:color w:val="000000"/>
          <w:shd w:val="clear" w:color="auto" w:fill="FFFFFF"/>
        </w:rPr>
      </w:pPr>
      <w:r w:rsidRPr="00310BF5">
        <w:rPr>
          <w:rFonts w:eastAsia="SimSun" w:cs="Times New Roman"/>
          <w:color w:val="000000"/>
          <w:shd w:val="clear" w:color="auto" w:fill="FFFFFF"/>
        </w:rPr>
        <w:tab/>
        <w:t xml:space="preserve">Уровень регистрируемой безработицы по состоянию на 01.01.2024 снизился по сравнению с аналогичным периодом прошлого года на 0,15 процентных пункта и составил 0,35%. По данным Росстата Ульяновская область занимает </w:t>
      </w:r>
      <w:r w:rsidRPr="00310BF5">
        <w:rPr>
          <w:rFonts w:eastAsia="SimSun" w:cs="Times New Roman"/>
          <w:color w:val="000000"/>
        </w:rPr>
        <w:t>3 место в ПФО.</w:t>
      </w:r>
      <w:r w:rsidRPr="00310BF5">
        <w:rPr>
          <w:rFonts w:eastAsia="SimSun" w:cs="Times New Roman"/>
          <w:color w:val="000000"/>
          <w:shd w:val="clear" w:color="auto" w:fill="FFFFFF"/>
        </w:rPr>
        <w:t xml:space="preserve"> Уровень регистрируемой безработицы дифференцирован по муниципальным районам области: наименьший зафиксирован в Новоспасском районе – 0,13%, а самый высокий в Инзенском районе – 1,21%.</w:t>
      </w:r>
    </w:p>
    <w:p w:rsidR="00310BF5" w:rsidRPr="00310BF5" w:rsidRDefault="00310BF5" w:rsidP="00310BF5">
      <w:pPr>
        <w:widowControl w:val="0"/>
        <w:tabs>
          <w:tab w:val="left" w:pos="708"/>
        </w:tabs>
        <w:suppressAutoHyphens/>
        <w:ind w:firstLine="0"/>
        <w:jc w:val="both"/>
        <w:rPr>
          <w:rFonts w:eastAsia="SimSun" w:cs="Times New Roman"/>
          <w:color w:val="000000"/>
          <w:shd w:val="clear" w:color="auto" w:fill="FFFFFF"/>
        </w:rPr>
      </w:pPr>
      <w:r w:rsidRPr="00310BF5">
        <w:rPr>
          <w:rFonts w:eastAsia="SimSun" w:cs="Times New Roman"/>
          <w:color w:val="000000"/>
          <w:highlight w:val="yellow"/>
          <w:shd w:val="clear" w:color="auto" w:fill="FFFFFF"/>
        </w:rPr>
        <w:t xml:space="preserve"> </w:t>
      </w:r>
    </w:p>
    <w:p w:rsidR="00310BF5" w:rsidRPr="00310BF5" w:rsidRDefault="00310BF5" w:rsidP="00310BF5">
      <w:pPr>
        <w:widowControl w:val="0"/>
        <w:tabs>
          <w:tab w:val="left" w:pos="708"/>
        </w:tabs>
        <w:suppressAutoHyphens/>
        <w:ind w:firstLine="0"/>
        <w:jc w:val="both"/>
        <w:rPr>
          <w:rFonts w:eastAsia="SimSun" w:cs="Times New Roman"/>
          <w:b/>
          <w:i/>
          <w:color w:val="00000A"/>
        </w:rPr>
      </w:pPr>
      <w:r w:rsidRPr="00310BF5">
        <w:rPr>
          <w:rFonts w:eastAsia="SimSun" w:cs="Times New Roman"/>
          <w:color w:val="000000"/>
          <w:shd w:val="clear" w:color="auto" w:fill="FFFFFF"/>
        </w:rPr>
        <w:tab/>
      </w:r>
      <w:r w:rsidRPr="00310BF5">
        <w:rPr>
          <w:rFonts w:eastAsia="SimSun" w:cs="Times New Roman"/>
          <w:b/>
          <w:i/>
          <w:color w:val="00000A"/>
        </w:rPr>
        <w:t>Число зарегистрированных безработных на одну вакансию, заявленную работодателями в государственные учреждения службы занятости населения;</w:t>
      </w:r>
    </w:p>
    <w:p w:rsidR="00310BF5" w:rsidRPr="00310BF5" w:rsidRDefault="00310BF5" w:rsidP="00310BF5">
      <w:pPr>
        <w:widowControl w:val="0"/>
        <w:tabs>
          <w:tab w:val="left" w:pos="708"/>
        </w:tabs>
        <w:suppressAutoHyphens/>
        <w:ind w:firstLine="0"/>
        <w:jc w:val="both"/>
        <w:rPr>
          <w:rFonts w:eastAsia="SimSun" w:cs="Times New Roman"/>
          <w:color w:val="000000"/>
          <w:shd w:val="clear" w:color="auto" w:fill="FFFFFF"/>
        </w:rPr>
      </w:pPr>
      <w:r w:rsidRPr="00310BF5">
        <w:rPr>
          <w:rFonts w:eastAsia="SimSun" w:cs="Times New Roman"/>
          <w:b/>
          <w:i/>
          <w:color w:val="00000A"/>
        </w:rPr>
        <w:tab/>
      </w:r>
      <w:r w:rsidRPr="00310BF5">
        <w:rPr>
          <w:rFonts w:eastAsia="SimSun" w:cs="Times New Roman"/>
          <w:color w:val="000000"/>
          <w:shd w:val="clear" w:color="auto" w:fill="FFFFFF"/>
        </w:rPr>
        <w:t>По состоянию на 01.01.2024 на 1 безработного гражданина приходится порядка 6 вакансий.</w:t>
      </w:r>
    </w:p>
    <w:p w:rsidR="00310BF5" w:rsidRPr="00310BF5" w:rsidRDefault="00310BF5" w:rsidP="00310BF5">
      <w:pPr>
        <w:widowControl w:val="0"/>
        <w:tabs>
          <w:tab w:val="left" w:pos="708"/>
        </w:tabs>
        <w:suppressAutoHyphens/>
        <w:ind w:firstLine="0"/>
        <w:jc w:val="both"/>
        <w:rPr>
          <w:rFonts w:eastAsia="SimSun" w:cs="Times New Roman"/>
          <w:color w:val="00000A"/>
        </w:rPr>
      </w:pPr>
    </w:p>
    <w:p w:rsidR="00310BF5" w:rsidRPr="00310BF5" w:rsidRDefault="00310BF5" w:rsidP="00310BF5">
      <w:pPr>
        <w:widowControl w:val="0"/>
        <w:autoSpaceDE w:val="0"/>
        <w:autoSpaceDN w:val="0"/>
        <w:ind w:firstLine="540"/>
        <w:jc w:val="both"/>
        <w:rPr>
          <w:rFonts w:eastAsiaTheme="minorEastAsia" w:cs="Calibri"/>
          <w:b/>
          <w:i/>
          <w:lang w:eastAsia="ru-RU"/>
        </w:rPr>
      </w:pPr>
      <w:r w:rsidRPr="00310BF5">
        <w:rPr>
          <w:rFonts w:eastAsiaTheme="minorEastAsia" w:cs="Calibri"/>
          <w:b/>
          <w:i/>
          <w:lang w:eastAsia="ru-RU"/>
        </w:rPr>
        <w:t>Длительность поиска работы зарегистрированными безработными;</w:t>
      </w:r>
    </w:p>
    <w:p w:rsidR="00310BF5" w:rsidRPr="00310BF5" w:rsidRDefault="00310BF5" w:rsidP="00310BF5">
      <w:pPr>
        <w:widowControl w:val="0"/>
        <w:tabs>
          <w:tab w:val="left" w:pos="708"/>
        </w:tabs>
        <w:suppressAutoHyphens/>
        <w:jc w:val="both"/>
        <w:rPr>
          <w:rFonts w:eastAsia="SimSun" w:cs="Times New Roman"/>
          <w:color w:val="00000A"/>
        </w:rPr>
      </w:pPr>
      <w:r w:rsidRPr="00310BF5">
        <w:rPr>
          <w:rFonts w:eastAsia="SimSun" w:cs="Times New Roman"/>
          <w:color w:val="000000"/>
          <w:shd w:val="clear" w:color="auto" w:fill="FFFFFF"/>
        </w:rPr>
        <w:t xml:space="preserve">Средняя длительность периода регистрируемой безработицы составляет 3,4 месяца, что на 10 дней меньше, чем в 2022 году. </w:t>
      </w:r>
    </w:p>
    <w:p w:rsidR="00310BF5" w:rsidRPr="00310BF5" w:rsidRDefault="00310BF5" w:rsidP="00310BF5">
      <w:pPr>
        <w:widowControl w:val="0"/>
        <w:autoSpaceDE w:val="0"/>
        <w:autoSpaceDN w:val="0"/>
        <w:spacing w:before="220"/>
        <w:ind w:firstLine="540"/>
        <w:jc w:val="both"/>
        <w:rPr>
          <w:rFonts w:eastAsiaTheme="minorEastAsia" w:cs="Calibri"/>
          <w:b/>
          <w:i/>
          <w:lang w:eastAsia="ru-RU"/>
        </w:rPr>
      </w:pPr>
      <w:r w:rsidRPr="00310BF5">
        <w:rPr>
          <w:rFonts w:eastAsiaTheme="minorEastAsia" w:cs="Calibri"/>
          <w:b/>
          <w:i/>
          <w:lang w:eastAsia="ru-RU"/>
        </w:rPr>
        <w:t>Численность граждан, трудоустроенных при содействии государственных учреждений службы занятости населения;</w:t>
      </w:r>
    </w:p>
    <w:p w:rsidR="00310BF5" w:rsidRPr="00310BF5" w:rsidRDefault="00310BF5" w:rsidP="00310BF5">
      <w:pPr>
        <w:widowControl w:val="0"/>
        <w:tabs>
          <w:tab w:val="left" w:pos="708"/>
        </w:tabs>
        <w:suppressAutoHyphens/>
        <w:jc w:val="both"/>
        <w:rPr>
          <w:rFonts w:eastAsia="SimSun" w:cs="Times New Roman"/>
          <w:color w:val="00000A"/>
        </w:rPr>
      </w:pPr>
      <w:r w:rsidRPr="00310BF5">
        <w:rPr>
          <w:rFonts w:eastAsia="SimSun" w:cs="Times New Roman"/>
          <w:color w:val="000000"/>
          <w:shd w:val="clear" w:color="auto" w:fill="FFFFFF"/>
        </w:rPr>
        <w:t xml:space="preserve">В 2023 году при содействии службы занятости трудоустроено 12,5 тысяч человек. </w:t>
      </w:r>
    </w:p>
    <w:p w:rsidR="00310BF5" w:rsidRPr="00310BF5" w:rsidRDefault="00310BF5" w:rsidP="00310BF5">
      <w:pPr>
        <w:widowControl w:val="0"/>
        <w:tabs>
          <w:tab w:val="left" w:pos="708"/>
        </w:tabs>
        <w:suppressAutoHyphens/>
        <w:jc w:val="both"/>
        <w:rPr>
          <w:rFonts w:eastAsia="SimSun" w:cs="Times New Roman"/>
          <w:color w:val="00000A"/>
        </w:rPr>
      </w:pPr>
    </w:p>
    <w:p w:rsidR="00310BF5" w:rsidRPr="00310BF5" w:rsidRDefault="00310BF5" w:rsidP="00310BF5">
      <w:pPr>
        <w:widowControl w:val="0"/>
        <w:autoSpaceDE w:val="0"/>
        <w:autoSpaceDN w:val="0"/>
        <w:ind w:firstLine="540"/>
        <w:jc w:val="both"/>
        <w:rPr>
          <w:b/>
        </w:rPr>
      </w:pPr>
      <w:r w:rsidRPr="00310BF5">
        <w:rPr>
          <w:b/>
        </w:rPr>
        <w:t xml:space="preserve"> </w:t>
      </w:r>
      <w:r w:rsidRPr="00310BF5">
        <w:rPr>
          <w:rFonts w:eastAsiaTheme="minorEastAsia" w:cs="Calibri"/>
          <w:b/>
          <w:i/>
          <w:lang w:eastAsia="ru-RU"/>
        </w:rPr>
        <w:t>Численность иностранных граждан, осуществляющих трудовую деятельность в Ульяновской области;</w:t>
      </w:r>
    </w:p>
    <w:p w:rsidR="00310BF5" w:rsidRPr="00310BF5" w:rsidRDefault="00310BF5" w:rsidP="00310BF5">
      <w:pPr>
        <w:spacing w:after="200" w:line="276" w:lineRule="auto"/>
        <w:ind w:firstLine="540"/>
        <w:jc w:val="both"/>
      </w:pPr>
      <w:r w:rsidRPr="00310BF5">
        <w:t>Численность иностранных граждан, осуществляющих трудовую деятельность в Ульяновской области за 2023 год составила – 6724.</w:t>
      </w:r>
    </w:p>
    <w:p w:rsidR="00310BF5" w:rsidRPr="00310BF5" w:rsidRDefault="00310BF5" w:rsidP="00310BF5">
      <w:pPr>
        <w:widowControl w:val="0"/>
        <w:autoSpaceDE w:val="0"/>
        <w:autoSpaceDN w:val="0"/>
        <w:spacing w:before="220"/>
        <w:ind w:firstLine="540"/>
        <w:jc w:val="both"/>
      </w:pPr>
      <w:r w:rsidRPr="00310BF5">
        <w:rPr>
          <w:rFonts w:eastAsiaTheme="minorEastAsia" w:cs="Calibri"/>
          <w:b/>
          <w:i/>
          <w:lang w:eastAsia="ru-RU"/>
        </w:rPr>
        <w:t>Численность иностранных граждан, имеющих действующее разрешение на работу;</w:t>
      </w:r>
    </w:p>
    <w:p w:rsidR="00310BF5" w:rsidRPr="00310BF5" w:rsidRDefault="00310BF5" w:rsidP="00310BF5">
      <w:pPr>
        <w:ind w:firstLine="540"/>
        <w:jc w:val="both"/>
      </w:pPr>
      <w:r w:rsidRPr="00310BF5">
        <w:t>Численность иностранных граждан, имеющих действующее разрешение на работу за 2023 год составила – 10.</w:t>
      </w:r>
    </w:p>
    <w:p w:rsidR="00310BF5" w:rsidRPr="00310BF5" w:rsidRDefault="00310BF5" w:rsidP="00310BF5">
      <w:pPr>
        <w:ind w:firstLine="540"/>
        <w:jc w:val="both"/>
      </w:pPr>
    </w:p>
    <w:p w:rsidR="00310BF5" w:rsidRPr="00310BF5" w:rsidRDefault="00310BF5" w:rsidP="00310BF5">
      <w:pPr>
        <w:ind w:firstLine="540"/>
        <w:jc w:val="both"/>
        <w:rPr>
          <w:b/>
          <w:i/>
        </w:rPr>
      </w:pPr>
      <w:r w:rsidRPr="00310BF5">
        <w:rPr>
          <w:rFonts w:eastAsia="Times New Roman" w:cs="Times New Roman"/>
          <w:b/>
          <w:i/>
          <w:lang w:eastAsia="ru-RU"/>
        </w:rPr>
        <w:t>Численность иностранных граждан, получивших патент на осуществление трудовой деятельности физических и юридических лиц;</w:t>
      </w:r>
    </w:p>
    <w:p w:rsidR="00310BF5" w:rsidRPr="00310BF5" w:rsidRDefault="00310BF5" w:rsidP="00310BF5">
      <w:pPr>
        <w:ind w:firstLine="540"/>
        <w:jc w:val="both"/>
      </w:pPr>
      <w:r w:rsidRPr="00310BF5">
        <w:t>Численность иностранных граждан, получивших патент на осуществление трудовой деятельности физических и юридических лиц за 2023 год составила – 6881.</w:t>
      </w:r>
    </w:p>
    <w:p w:rsidR="00310BF5" w:rsidRPr="00310BF5" w:rsidRDefault="00310BF5" w:rsidP="00310BF5">
      <w:pPr>
        <w:widowControl w:val="0"/>
        <w:suppressAutoHyphens/>
        <w:ind w:firstLine="720"/>
        <w:jc w:val="both"/>
        <w:rPr>
          <w:rFonts w:eastAsia="Lucida Sans Unicode" w:cs="Times New Roman"/>
          <w:b/>
          <w:i/>
          <w:spacing w:val="-2"/>
          <w:kern w:val="28"/>
        </w:rPr>
      </w:pPr>
      <w:r w:rsidRPr="00310BF5">
        <w:rPr>
          <w:rFonts w:eastAsia="Lucida Sans Unicode" w:cs="Times New Roman"/>
          <w:b/>
          <w:i/>
          <w:spacing w:val="-2"/>
          <w:kern w:val="28"/>
        </w:rPr>
        <w:t>Создание рабочих мест;</w:t>
      </w:r>
    </w:p>
    <w:p w:rsidR="00310BF5" w:rsidRPr="00310BF5" w:rsidRDefault="00310BF5" w:rsidP="00310BF5">
      <w:pPr>
        <w:widowControl w:val="0"/>
        <w:suppressAutoHyphens/>
        <w:ind w:firstLine="720"/>
        <w:jc w:val="both"/>
        <w:rPr>
          <w:rFonts w:eastAsia="Lucida Sans Unicode" w:cs="Times New Roman"/>
          <w:spacing w:val="-2"/>
          <w:kern w:val="28"/>
        </w:rPr>
      </w:pPr>
      <w:r w:rsidRPr="00310BF5">
        <w:rPr>
          <w:rFonts w:eastAsia="Lucida Sans Unicode" w:cs="Times New Roman"/>
          <w:spacing w:val="-2"/>
          <w:kern w:val="28"/>
        </w:rPr>
        <w:t>План по созданию рабочих мест на 2023 год составляет 18948 рабочих мест. В 2023 году на территории Ульяновской области создано 22577 рабочих мест, в том числе 11402 высокопроизводительных рабочих места. Выполнение годового плана составляет 119,2 %.</w:t>
      </w:r>
    </w:p>
    <w:p w:rsidR="00310BF5" w:rsidRPr="00310BF5" w:rsidRDefault="00310BF5" w:rsidP="00310BF5">
      <w:pPr>
        <w:widowControl w:val="0"/>
        <w:suppressAutoHyphens/>
        <w:ind w:firstLine="720"/>
        <w:jc w:val="both"/>
        <w:rPr>
          <w:rFonts w:eastAsia="Lucida Sans Unicode" w:cs="Times New Roman"/>
          <w:spacing w:val="-2"/>
          <w:kern w:val="28"/>
        </w:rPr>
      </w:pPr>
    </w:p>
    <w:p w:rsidR="00310BF5" w:rsidRPr="00310BF5" w:rsidRDefault="00310BF5" w:rsidP="00310BF5">
      <w:pPr>
        <w:widowControl w:val="0"/>
        <w:suppressAutoHyphens/>
        <w:ind w:firstLine="720"/>
        <w:jc w:val="both"/>
        <w:rPr>
          <w:rFonts w:eastAsia="Times New Roman" w:cs="Times New Roman"/>
          <w:b/>
          <w:i/>
          <w:lang w:eastAsia="ru-RU"/>
        </w:rPr>
      </w:pPr>
      <w:r w:rsidRPr="00310BF5">
        <w:rPr>
          <w:rFonts w:eastAsia="Times New Roman" w:cs="Times New Roman"/>
          <w:b/>
          <w:i/>
          <w:lang w:eastAsia="ru-RU"/>
        </w:rPr>
        <w:t>Доля работников организаций, занятых на работах с вредными и (или) опасными условиями труда, в том числе женщин, процентов;</w:t>
      </w:r>
    </w:p>
    <w:p w:rsidR="00310BF5" w:rsidRPr="00310BF5" w:rsidRDefault="00310BF5" w:rsidP="00310BF5">
      <w:pPr>
        <w:widowControl w:val="0"/>
        <w:suppressAutoHyphens/>
        <w:ind w:firstLine="720"/>
        <w:jc w:val="both"/>
        <w:rPr>
          <w:rFonts w:eastAsia="Times New Roman" w:cs="Times New Roman"/>
          <w:lang w:eastAsia="ru-RU"/>
        </w:rPr>
      </w:pPr>
      <w:r w:rsidRPr="00310BF5">
        <w:rPr>
          <w:rFonts w:eastAsia="Times New Roman" w:cs="Times New Roman"/>
          <w:lang w:eastAsia="ru-RU"/>
        </w:rPr>
        <w:t>В 2022 году - 37,1% от численности работников обследованных мероприятиях.</w:t>
      </w:r>
    </w:p>
    <w:p w:rsidR="00310BF5" w:rsidRPr="00310BF5" w:rsidRDefault="00310BF5" w:rsidP="00310BF5">
      <w:pPr>
        <w:widowControl w:val="0"/>
        <w:suppressAutoHyphens/>
        <w:ind w:firstLine="720"/>
        <w:jc w:val="both"/>
        <w:rPr>
          <w:rFonts w:eastAsia="Times New Roman" w:cs="Times New Roman"/>
          <w:lang w:eastAsia="ru-RU"/>
        </w:rPr>
      </w:pPr>
    </w:p>
    <w:p w:rsidR="00310BF5" w:rsidRPr="00310BF5" w:rsidRDefault="00310BF5" w:rsidP="00310BF5">
      <w:pPr>
        <w:widowControl w:val="0"/>
        <w:suppressAutoHyphens/>
        <w:ind w:firstLine="720"/>
        <w:jc w:val="both"/>
        <w:rPr>
          <w:rFonts w:eastAsia="Times New Roman" w:cs="Times New Roman"/>
          <w:b/>
          <w:i/>
          <w:lang w:eastAsia="ru-RU"/>
        </w:rPr>
      </w:pPr>
      <w:r w:rsidRPr="00310BF5">
        <w:rPr>
          <w:rFonts w:eastAsia="Times New Roman" w:cs="Times New Roman"/>
          <w:b/>
          <w:i/>
          <w:lang w:eastAsia="ru-RU"/>
        </w:rPr>
        <w:t xml:space="preserve"> Уровень производственного травматизма со смертельным исходом (на 100000 работающих), человек;</w:t>
      </w:r>
    </w:p>
    <w:p w:rsidR="00310BF5" w:rsidRPr="00310BF5" w:rsidRDefault="00310BF5" w:rsidP="00310BF5">
      <w:pPr>
        <w:widowControl w:val="0"/>
        <w:autoSpaceDE w:val="0"/>
        <w:autoSpaceDN w:val="0"/>
        <w:ind w:firstLine="708"/>
        <w:jc w:val="both"/>
        <w:rPr>
          <w:rFonts w:eastAsiaTheme="minorEastAsia" w:cs="Calibri"/>
          <w:lang w:eastAsia="ru-RU"/>
        </w:rPr>
      </w:pPr>
      <w:r w:rsidRPr="00310BF5">
        <w:rPr>
          <w:rFonts w:eastAsiaTheme="minorEastAsia" w:cs="Calibri"/>
          <w:lang w:eastAsia="ru-RU"/>
        </w:rPr>
        <w:t>Уровень производственного травматизма со смертельны</w:t>
      </w:r>
      <w:r w:rsidR="00C138F6" w:rsidRPr="000050F9">
        <w:rPr>
          <w:rFonts w:eastAsiaTheme="minorEastAsia" w:cs="Calibri"/>
          <w:lang w:eastAsia="ru-RU"/>
        </w:rPr>
        <w:t xml:space="preserve">м исходом на 1000 работников в </w:t>
      </w:r>
      <w:r w:rsidRPr="00310BF5">
        <w:rPr>
          <w:rFonts w:eastAsiaTheme="minorEastAsia" w:cs="Calibri"/>
          <w:lang w:eastAsia="ru-RU"/>
        </w:rPr>
        <w:t>2022 году – 0,049.</w:t>
      </w:r>
    </w:p>
    <w:p w:rsidR="00310BF5" w:rsidRPr="00310BF5" w:rsidRDefault="00310BF5" w:rsidP="00310BF5">
      <w:pPr>
        <w:widowControl w:val="0"/>
        <w:autoSpaceDE w:val="0"/>
        <w:autoSpaceDN w:val="0"/>
        <w:ind w:firstLine="708"/>
        <w:jc w:val="both"/>
        <w:rPr>
          <w:rFonts w:eastAsiaTheme="minorEastAsia" w:cs="Calibri"/>
          <w:lang w:eastAsia="ru-RU"/>
        </w:rPr>
      </w:pPr>
    </w:p>
    <w:p w:rsidR="00310BF5" w:rsidRPr="00310BF5" w:rsidRDefault="00310BF5" w:rsidP="00310BF5">
      <w:pPr>
        <w:widowControl w:val="0"/>
        <w:autoSpaceDE w:val="0"/>
        <w:autoSpaceDN w:val="0"/>
        <w:ind w:firstLine="708"/>
        <w:jc w:val="both"/>
        <w:rPr>
          <w:rFonts w:eastAsiaTheme="minorEastAsia" w:cs="Calibri"/>
          <w:b/>
          <w:i/>
          <w:lang w:eastAsia="ru-RU"/>
        </w:rPr>
      </w:pPr>
      <w:r w:rsidRPr="00310BF5">
        <w:rPr>
          <w:rFonts w:eastAsiaTheme="minorEastAsia" w:cs="Calibri"/>
          <w:b/>
          <w:i/>
          <w:lang w:eastAsia="ru-RU"/>
        </w:rPr>
        <w:t xml:space="preserve"> Уровень производственного травматизма с не смертельным исходом (на 100000 работающих), человек;</w:t>
      </w:r>
    </w:p>
    <w:p w:rsidR="00310BF5" w:rsidRPr="00310BF5" w:rsidRDefault="00310BF5" w:rsidP="00310BF5">
      <w:pPr>
        <w:widowControl w:val="0"/>
        <w:autoSpaceDE w:val="0"/>
        <w:autoSpaceDN w:val="0"/>
        <w:ind w:firstLine="708"/>
        <w:jc w:val="both"/>
        <w:rPr>
          <w:rFonts w:eastAsiaTheme="minorEastAsia" w:cs="Calibri"/>
          <w:lang w:eastAsia="ru-RU"/>
        </w:rPr>
      </w:pPr>
      <w:r w:rsidRPr="00310BF5">
        <w:rPr>
          <w:rFonts w:eastAsiaTheme="minorEastAsia" w:cs="Calibri"/>
          <w:lang w:eastAsia="ru-RU"/>
        </w:rPr>
        <w:t>Уровень производственного травматизма, всего на 1000 работников в  2022 году – 0,7.</w:t>
      </w:r>
    </w:p>
    <w:p w:rsidR="00310BF5" w:rsidRPr="00310BF5" w:rsidRDefault="00310BF5" w:rsidP="00310BF5">
      <w:pPr>
        <w:widowControl w:val="0"/>
        <w:autoSpaceDE w:val="0"/>
        <w:autoSpaceDN w:val="0"/>
        <w:ind w:firstLine="708"/>
        <w:jc w:val="both"/>
        <w:rPr>
          <w:rFonts w:eastAsiaTheme="minorEastAsia" w:cs="Calibri"/>
          <w:lang w:eastAsia="ru-RU"/>
        </w:rPr>
      </w:pPr>
    </w:p>
    <w:p w:rsidR="00310BF5" w:rsidRPr="00310BF5" w:rsidRDefault="00310BF5" w:rsidP="00310BF5">
      <w:pPr>
        <w:widowControl w:val="0"/>
        <w:autoSpaceDE w:val="0"/>
        <w:autoSpaceDN w:val="0"/>
        <w:ind w:firstLine="708"/>
        <w:jc w:val="both"/>
        <w:rPr>
          <w:rFonts w:eastAsiaTheme="minorEastAsia" w:cs="Calibri"/>
          <w:b/>
          <w:i/>
          <w:lang w:eastAsia="ru-RU"/>
        </w:rPr>
      </w:pPr>
      <w:r w:rsidRPr="00310BF5">
        <w:rPr>
          <w:rFonts w:eastAsiaTheme="minorEastAsia" w:cs="Calibri"/>
          <w:b/>
          <w:i/>
          <w:lang w:eastAsia="ru-RU"/>
        </w:rPr>
        <w:t>Количество потерянных рабочих дней в случае временной нетрудоспособности на одного пострадавшего;</w:t>
      </w:r>
    </w:p>
    <w:p w:rsidR="00310BF5" w:rsidRPr="00310BF5" w:rsidRDefault="00310BF5" w:rsidP="00310BF5">
      <w:pPr>
        <w:widowControl w:val="0"/>
        <w:autoSpaceDE w:val="0"/>
        <w:autoSpaceDN w:val="0"/>
        <w:ind w:firstLine="539"/>
        <w:jc w:val="both"/>
        <w:rPr>
          <w:rFonts w:eastAsiaTheme="minorEastAsia" w:cs="Calibri"/>
          <w:lang w:eastAsia="ru-RU"/>
        </w:rPr>
      </w:pPr>
      <w:r w:rsidRPr="00310BF5">
        <w:rPr>
          <w:rFonts w:eastAsiaTheme="minorEastAsia" w:cs="Calibri"/>
          <w:lang w:eastAsia="ru-RU"/>
        </w:rPr>
        <w:t>В 20222 году – 56,8 человеко-дней.</w:t>
      </w:r>
    </w:p>
    <w:p w:rsidR="00310BF5" w:rsidRPr="00310BF5" w:rsidRDefault="00310BF5" w:rsidP="00310BF5">
      <w:pPr>
        <w:ind w:firstLine="0"/>
        <w:rPr>
          <w:rFonts w:eastAsia="Times New Roman" w:cs="Times New Roman"/>
          <w:lang w:eastAsia="ru-RU"/>
        </w:rPr>
      </w:pPr>
    </w:p>
    <w:p w:rsidR="00310BF5" w:rsidRPr="00310BF5" w:rsidRDefault="00310BF5" w:rsidP="00310BF5">
      <w:pPr>
        <w:widowControl w:val="0"/>
        <w:autoSpaceDE w:val="0"/>
        <w:autoSpaceDN w:val="0"/>
        <w:ind w:firstLine="539"/>
        <w:jc w:val="both"/>
        <w:rPr>
          <w:rFonts w:eastAsiaTheme="minorEastAsia" w:cs="Calibri"/>
          <w:b/>
          <w:i/>
          <w:lang w:eastAsia="ru-RU"/>
        </w:rPr>
      </w:pPr>
      <w:r w:rsidRPr="00310BF5">
        <w:rPr>
          <w:rFonts w:eastAsiaTheme="minorEastAsia" w:cs="Calibri"/>
          <w:b/>
          <w:i/>
          <w:lang w:eastAsia="ru-RU"/>
        </w:rPr>
        <w:t>Численность пострадавших при несчастных случаях на производстве с утратой трудоспособности на один рабочий день и более и со смертельным исходом;</w:t>
      </w:r>
    </w:p>
    <w:p w:rsidR="00310BF5" w:rsidRPr="00310BF5" w:rsidRDefault="00310BF5" w:rsidP="00310BF5">
      <w:pPr>
        <w:widowControl w:val="0"/>
        <w:autoSpaceDE w:val="0"/>
        <w:autoSpaceDN w:val="0"/>
        <w:ind w:firstLine="539"/>
        <w:jc w:val="both"/>
        <w:rPr>
          <w:rFonts w:eastAsiaTheme="minorEastAsia" w:cs="Calibri"/>
          <w:lang w:eastAsia="ru-RU"/>
        </w:rPr>
      </w:pPr>
      <w:r w:rsidRPr="00310BF5">
        <w:rPr>
          <w:rFonts w:eastAsiaTheme="minorEastAsia" w:cs="Calibri"/>
          <w:lang w:eastAsia="ru-RU"/>
        </w:rPr>
        <w:t>По данным отделения Социального фонда России по Ульяновской области численность пострадавших при несчастных случаях на производстве с утратой трудоспособности на один рабочий день и более и со смертельным исходом в 2023 года составила – 199 человек, в 2022 году – 188 человек.</w:t>
      </w:r>
    </w:p>
    <w:p w:rsidR="00310BF5" w:rsidRPr="00310BF5" w:rsidRDefault="00310BF5" w:rsidP="00310BF5">
      <w:pPr>
        <w:widowControl w:val="0"/>
        <w:autoSpaceDE w:val="0"/>
        <w:autoSpaceDN w:val="0"/>
        <w:ind w:firstLine="539"/>
        <w:jc w:val="both"/>
        <w:rPr>
          <w:rFonts w:eastAsiaTheme="minorEastAsia" w:cs="Calibri"/>
          <w:lang w:eastAsia="ru-RU"/>
        </w:rPr>
      </w:pPr>
    </w:p>
    <w:p w:rsidR="00310BF5" w:rsidRPr="00310BF5" w:rsidRDefault="00310BF5" w:rsidP="00310BF5">
      <w:pPr>
        <w:widowControl w:val="0"/>
        <w:autoSpaceDE w:val="0"/>
        <w:autoSpaceDN w:val="0"/>
        <w:ind w:firstLine="539"/>
        <w:jc w:val="both"/>
        <w:rPr>
          <w:rFonts w:eastAsiaTheme="minorEastAsia" w:cs="Calibri"/>
          <w:b/>
          <w:i/>
          <w:lang w:eastAsia="ru-RU"/>
        </w:rPr>
      </w:pPr>
      <w:r w:rsidRPr="00310BF5">
        <w:rPr>
          <w:rFonts w:eastAsiaTheme="minorEastAsia" w:cs="Calibri"/>
          <w:b/>
          <w:i/>
          <w:lang w:eastAsia="ru-RU"/>
        </w:rPr>
        <w:t>Численность лиц с впервые установленными профессиональными заболеваниями, в том числе по организациям сельского хозяйства;</w:t>
      </w:r>
    </w:p>
    <w:p w:rsidR="00310BF5" w:rsidRPr="00310BF5" w:rsidRDefault="00310BF5" w:rsidP="00310BF5">
      <w:pPr>
        <w:widowControl w:val="0"/>
        <w:autoSpaceDE w:val="0"/>
        <w:autoSpaceDN w:val="0"/>
        <w:ind w:firstLine="539"/>
        <w:jc w:val="both"/>
        <w:rPr>
          <w:rFonts w:eastAsiaTheme="minorEastAsia" w:cs="Calibri"/>
          <w:lang w:eastAsia="ru-RU"/>
        </w:rPr>
      </w:pPr>
      <w:r w:rsidRPr="00310BF5">
        <w:rPr>
          <w:rFonts w:eastAsiaTheme="minorEastAsia" w:cs="Calibri"/>
          <w:lang w:eastAsia="ru-RU"/>
        </w:rPr>
        <w:t>По данным Роспотребнадзора по Ульяновской области в 2023 году – 80 человек, в сельском хозяйстве – 1 человек, в 2022 году – 28 человек, по организациям сельского хозяйства – 0 человек.</w:t>
      </w:r>
    </w:p>
    <w:p w:rsidR="00310BF5" w:rsidRPr="00310BF5" w:rsidRDefault="00310BF5" w:rsidP="00310BF5">
      <w:pPr>
        <w:jc w:val="both"/>
        <w:rPr>
          <w:b/>
          <w:i/>
        </w:rPr>
      </w:pPr>
    </w:p>
    <w:p w:rsidR="00310BF5" w:rsidRPr="00310BF5" w:rsidRDefault="00310BF5" w:rsidP="00310BF5">
      <w:pPr>
        <w:jc w:val="both"/>
        <w:rPr>
          <w:b/>
          <w:i/>
        </w:rPr>
      </w:pPr>
      <w:r w:rsidRPr="00310BF5">
        <w:rPr>
          <w:b/>
          <w:i/>
        </w:rPr>
        <w:t>Индекс потребительских цен;</w:t>
      </w:r>
    </w:p>
    <w:p w:rsidR="00310BF5" w:rsidRPr="00310BF5" w:rsidRDefault="00310BF5" w:rsidP="00310BF5">
      <w:pPr>
        <w:jc w:val="both"/>
      </w:pPr>
      <w:r w:rsidRPr="00310BF5">
        <w:t>Индекс потребительский цен и тарифов на товары и услуги по Ульяновской области по итогам 2023 года составил 107,5% (декабрь к декабрю предыдущего года). По итогам 2022 года индекс потребительских цен составлял 113,5%.</w:t>
      </w:r>
    </w:p>
    <w:p w:rsidR="00310BF5" w:rsidRPr="00310BF5" w:rsidRDefault="00310BF5" w:rsidP="00310BF5">
      <w:pPr>
        <w:jc w:val="both"/>
      </w:pPr>
    </w:p>
    <w:p w:rsidR="00310BF5" w:rsidRPr="00310BF5" w:rsidRDefault="00310BF5" w:rsidP="00310BF5">
      <w:pPr>
        <w:jc w:val="both"/>
        <w:rPr>
          <w:b/>
          <w:i/>
        </w:rPr>
      </w:pPr>
      <w:r w:rsidRPr="00310BF5">
        <w:rPr>
          <w:b/>
          <w:i/>
        </w:rPr>
        <w:t>Среднемесячная номинальная начисленная заработная плата работников организаций (в т.ч. по видам экономической деятельности);</w:t>
      </w:r>
    </w:p>
    <w:p w:rsidR="00310BF5" w:rsidRPr="00310BF5" w:rsidRDefault="00310BF5" w:rsidP="00310BF5">
      <w:pPr>
        <w:jc w:val="both"/>
      </w:pPr>
      <w:r w:rsidRPr="00310BF5">
        <w:t>По данным статистики за январь – декабрь 2023 года среднемесячная начисленная заработная плата по полному кругу организаций в целом по области составила 48901,0 рубль и выросла на 116,6% к соответствующему периоду 2022 года.</w:t>
      </w:r>
    </w:p>
    <w:p w:rsidR="00310BF5" w:rsidRPr="00310BF5" w:rsidRDefault="00310BF5" w:rsidP="00310BF5">
      <w:pPr>
        <w:jc w:val="both"/>
      </w:pPr>
      <w:r w:rsidRPr="00310BF5">
        <w:t>По основным видам экономической деятельности уровень заработной платы составил:</w:t>
      </w:r>
    </w:p>
    <w:p w:rsidR="00310BF5" w:rsidRPr="00310BF5" w:rsidRDefault="00310BF5" w:rsidP="00310BF5">
      <w:pPr>
        <w:jc w:val="both"/>
      </w:pPr>
      <w:r w:rsidRPr="000050F9">
        <w:t xml:space="preserve">- в сфере </w:t>
      </w:r>
      <w:r w:rsidRPr="00310BF5">
        <w:t>сельское</w:t>
      </w:r>
      <w:r w:rsidRPr="000050F9">
        <w:t xml:space="preserve"> хозяйство</w:t>
      </w:r>
      <w:r w:rsidRPr="00310BF5">
        <w:t>, лесное хозяйство, охота, рыболовство и рыбоводство - 40740,7 руб. рост зарплаты к соответствующему периоду прошлого года 116,1 %;</w:t>
      </w:r>
    </w:p>
    <w:p w:rsidR="00310BF5" w:rsidRPr="00310BF5" w:rsidRDefault="00310BF5" w:rsidP="00310BF5">
      <w:pPr>
        <w:jc w:val="both"/>
      </w:pPr>
      <w:r w:rsidRPr="00310BF5">
        <w:t>- в сфере добычи полезных ископаемых - 64311,2 руб. рост зарплаты к соответствующему периоду прошлого года 112,5%;</w:t>
      </w:r>
    </w:p>
    <w:p w:rsidR="00310BF5" w:rsidRPr="00310BF5" w:rsidRDefault="00310BF5" w:rsidP="00310BF5">
      <w:pPr>
        <w:jc w:val="both"/>
      </w:pPr>
      <w:r w:rsidRPr="00310BF5">
        <w:t>- в обрабатывающих производствах - 57057, руб. рост составил 124,0%;</w:t>
      </w:r>
    </w:p>
    <w:p w:rsidR="00310BF5" w:rsidRPr="00310BF5" w:rsidRDefault="00310BF5" w:rsidP="00310BF5">
      <w:pPr>
        <w:jc w:val="both"/>
      </w:pPr>
      <w:r w:rsidRPr="00310BF5">
        <w:t>- в сфере обеспечения электрической энергией, газом и паром – 51636,8 руб., рост составил 116,4%;</w:t>
      </w:r>
    </w:p>
    <w:p w:rsidR="00310BF5" w:rsidRPr="00310BF5" w:rsidRDefault="00310BF5" w:rsidP="00310BF5">
      <w:pPr>
        <w:jc w:val="both"/>
      </w:pPr>
      <w:r w:rsidRPr="00310BF5">
        <w:t>- в сфере водоснабжение и водоотведения – 40413,7 руб., рост составил 127,6%;</w:t>
      </w:r>
    </w:p>
    <w:p w:rsidR="00310BF5" w:rsidRPr="00310BF5" w:rsidRDefault="00310BF5" w:rsidP="00310BF5">
      <w:pPr>
        <w:jc w:val="both"/>
      </w:pPr>
      <w:r w:rsidRPr="00310BF5">
        <w:t>- в сфере строительства – 45221,5 руб., рост составил 111,1%;</w:t>
      </w:r>
    </w:p>
    <w:p w:rsidR="00310BF5" w:rsidRPr="00310BF5" w:rsidRDefault="00310BF5" w:rsidP="00310BF5">
      <w:pPr>
        <w:jc w:val="both"/>
      </w:pPr>
      <w:r w:rsidRPr="00310BF5">
        <w:t>- в сфере торговли – 41062,6 руб., рост составил 114,4%;</w:t>
      </w:r>
    </w:p>
    <w:p w:rsidR="00310BF5" w:rsidRPr="00310BF5" w:rsidRDefault="00310BF5" w:rsidP="00310BF5">
      <w:pPr>
        <w:jc w:val="both"/>
      </w:pPr>
      <w:r w:rsidRPr="00310BF5">
        <w:t>- в сфере транспортировки и хранении – 49918,0 руб., рост составил     114,3%;</w:t>
      </w:r>
    </w:p>
    <w:p w:rsidR="00310BF5" w:rsidRPr="00310BF5" w:rsidRDefault="00310BF5" w:rsidP="00310BF5">
      <w:pPr>
        <w:jc w:val="both"/>
      </w:pPr>
      <w:r w:rsidRPr="00310BF5">
        <w:t>- в области информации и связи – 79727,0 руб., рост составил 116,6%;</w:t>
      </w:r>
    </w:p>
    <w:p w:rsidR="00310BF5" w:rsidRPr="00310BF5" w:rsidRDefault="00310BF5" w:rsidP="00310BF5">
      <w:pPr>
        <w:jc w:val="both"/>
      </w:pPr>
      <w:r w:rsidRPr="00310BF5">
        <w:t>- в области научные исследования и разработки - 95167,4 руб., рост составил 111,4%;</w:t>
      </w:r>
    </w:p>
    <w:p w:rsidR="00310BF5" w:rsidRPr="00310BF5" w:rsidRDefault="00310BF5" w:rsidP="00310BF5">
      <w:pPr>
        <w:jc w:val="both"/>
      </w:pPr>
      <w:r w:rsidRPr="00310BF5">
        <w:t>- в сфере государственного управления и обеспечение военной безопасности – 54116,7 руб., рост составил 117,1%;</w:t>
      </w:r>
    </w:p>
    <w:p w:rsidR="00310BF5" w:rsidRPr="00310BF5" w:rsidRDefault="00310BF5" w:rsidP="00310BF5">
      <w:pPr>
        <w:jc w:val="both"/>
      </w:pPr>
      <w:r w:rsidRPr="00310BF5">
        <w:t>- в сфере образования - 37169,4 руб., рост составил 111,0%;</w:t>
      </w:r>
    </w:p>
    <w:p w:rsidR="00310BF5" w:rsidRPr="00310BF5" w:rsidRDefault="00310BF5" w:rsidP="00310BF5">
      <w:pPr>
        <w:jc w:val="both"/>
      </w:pPr>
      <w:r w:rsidRPr="00310BF5">
        <w:t>- в области здравоохранения и социальных услуг – 41176,3 руб., рост составил 112,0%;</w:t>
      </w:r>
    </w:p>
    <w:p w:rsidR="00310BF5" w:rsidRPr="00310BF5" w:rsidRDefault="00310BF5" w:rsidP="00310BF5">
      <w:pPr>
        <w:jc w:val="both"/>
      </w:pPr>
      <w:r w:rsidRPr="00310BF5">
        <w:t>- в области культуры, спорта, организации досуга – 38661,1 руб., рост составил 116,7%.</w:t>
      </w:r>
    </w:p>
    <w:p w:rsidR="00310BF5" w:rsidRPr="00310BF5" w:rsidRDefault="00310BF5" w:rsidP="00310BF5">
      <w:pPr>
        <w:jc w:val="both"/>
      </w:pPr>
    </w:p>
    <w:p w:rsidR="00310BF5" w:rsidRPr="00310BF5" w:rsidRDefault="00310BF5" w:rsidP="00310BF5">
      <w:pPr>
        <w:jc w:val="both"/>
        <w:rPr>
          <w:b/>
          <w:i/>
        </w:rPr>
      </w:pPr>
      <w:r w:rsidRPr="00310BF5">
        <w:rPr>
          <w:b/>
          <w:i/>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p w:rsidR="00310BF5" w:rsidRPr="00310BF5" w:rsidRDefault="00310BF5" w:rsidP="00310BF5">
      <w:pPr>
        <w:jc w:val="both"/>
      </w:pPr>
      <w:r w:rsidRPr="00310BF5">
        <w:t>За январь-сентябрь 2023 года среднемесячная начисленная заработная плата наемных работников в организациях, у индивидуальных предпринимателей и физических лиц составила 36174 рубля.</w:t>
      </w:r>
    </w:p>
    <w:p w:rsidR="00310BF5" w:rsidRPr="00310BF5" w:rsidRDefault="00310BF5" w:rsidP="00310BF5">
      <w:pPr>
        <w:jc w:val="both"/>
      </w:pPr>
    </w:p>
    <w:p w:rsidR="00310BF5" w:rsidRPr="00310BF5" w:rsidRDefault="00310BF5" w:rsidP="00310BF5">
      <w:pPr>
        <w:jc w:val="both"/>
      </w:pPr>
      <w:r w:rsidRPr="00310BF5">
        <w:rPr>
          <w:b/>
          <w:i/>
        </w:rPr>
        <w:t>Величина прожиточного минимума в среднем на душу населения, в том числе по социально-демографическим группам населения: трудоспособное население, пенсионеры, дети</w:t>
      </w:r>
      <w:r w:rsidRPr="00310BF5">
        <w:t>;</w:t>
      </w:r>
    </w:p>
    <w:p w:rsidR="00310BF5" w:rsidRPr="00310BF5" w:rsidRDefault="00310BF5" w:rsidP="00310BF5">
      <w:pPr>
        <w:jc w:val="both"/>
      </w:pPr>
      <w:r w:rsidRPr="00310BF5">
        <w:t>В соответствии с постановлением Правительства Ульяновской области от 11.12.2023 № 673-П «О внесении изменений в постановление Правительства Ульяновской области от 28.08.2023 № 445-П» величина прожиточного минимума в Ульяновской области на 2024 год составляет:</w:t>
      </w:r>
    </w:p>
    <w:p w:rsidR="00310BF5" w:rsidRPr="00310BF5" w:rsidRDefault="00310BF5" w:rsidP="00310BF5">
      <w:pPr>
        <w:jc w:val="both"/>
      </w:pPr>
      <w:r w:rsidRPr="00310BF5">
        <w:t>в расчёте на душу населения – 13753 рубля;</w:t>
      </w:r>
    </w:p>
    <w:p w:rsidR="00310BF5" w:rsidRPr="00310BF5" w:rsidRDefault="00310BF5" w:rsidP="00310BF5">
      <w:pPr>
        <w:jc w:val="both"/>
      </w:pPr>
      <w:r w:rsidRPr="00310BF5">
        <w:t>для трудоспособного населения – 14991 рубль;</w:t>
      </w:r>
    </w:p>
    <w:p w:rsidR="00310BF5" w:rsidRPr="00310BF5" w:rsidRDefault="00310BF5" w:rsidP="00310BF5">
      <w:pPr>
        <w:jc w:val="both"/>
      </w:pPr>
      <w:r w:rsidRPr="00310BF5">
        <w:t>для пенсионеров – 11828 рублей;</w:t>
      </w:r>
    </w:p>
    <w:p w:rsidR="00310BF5" w:rsidRPr="00310BF5" w:rsidRDefault="00310BF5" w:rsidP="00310BF5">
      <w:pPr>
        <w:jc w:val="both"/>
      </w:pPr>
      <w:r w:rsidRPr="00310BF5">
        <w:t>для детей – 13496 рублей.</w:t>
      </w:r>
    </w:p>
    <w:p w:rsidR="00310BF5" w:rsidRPr="00310BF5" w:rsidRDefault="00310BF5" w:rsidP="00310BF5">
      <w:pPr>
        <w:jc w:val="both"/>
      </w:pPr>
    </w:p>
    <w:p w:rsidR="00310BF5" w:rsidRPr="00310BF5" w:rsidRDefault="00310BF5" w:rsidP="00310BF5">
      <w:pPr>
        <w:jc w:val="both"/>
      </w:pPr>
      <w:r w:rsidRPr="00310BF5">
        <w:rPr>
          <w:b/>
          <w:i/>
        </w:rPr>
        <w:t>Размер минимальной заработной платы, установленный в регионе соглашением о минимальной заработной плате в Ульяновской области;</w:t>
      </w:r>
    </w:p>
    <w:p w:rsidR="00310BF5" w:rsidRPr="00310BF5" w:rsidRDefault="00310BF5" w:rsidP="00310BF5">
      <w:pPr>
        <w:jc w:val="both"/>
      </w:pPr>
      <w:r w:rsidRPr="00310BF5">
        <w:t>В соответствии с региональным соглашением о минимальной заработной плате в Ульяновской области от 01.12.2023 № 108-ДП минимальная заработная плата с 01.01.2024 для работников внебюджетного сектора экономики и среднего предпринимательства установлена в размере 19800 рублей в месяц. Рост относительно 2023 года составил 14,6 %.</w:t>
      </w:r>
    </w:p>
    <w:p w:rsidR="00310BF5" w:rsidRPr="00310BF5" w:rsidRDefault="00310BF5" w:rsidP="00310BF5">
      <w:pPr>
        <w:jc w:val="both"/>
      </w:pPr>
    </w:p>
    <w:p w:rsidR="00310BF5" w:rsidRPr="00310BF5" w:rsidRDefault="00310BF5" w:rsidP="00310BF5">
      <w:pPr>
        <w:jc w:val="both"/>
        <w:rPr>
          <w:b/>
          <w:i/>
        </w:rPr>
      </w:pPr>
      <w:r w:rsidRPr="00310BF5">
        <w:rPr>
          <w:b/>
          <w:i/>
        </w:rPr>
        <w:t>Просроченная задолженность по заработной плате;</w:t>
      </w:r>
    </w:p>
    <w:p w:rsidR="00310BF5" w:rsidRPr="00310BF5" w:rsidRDefault="00310BF5" w:rsidP="00310BF5">
      <w:pPr>
        <w:jc w:val="both"/>
      </w:pPr>
      <w:r w:rsidRPr="00310BF5">
        <w:t>По данным Ульяновскстата официальная просроченная задолженность по заработной плате в Ульяновской области по состоянию на 01.04.2024 отсутствовала.</w:t>
      </w:r>
    </w:p>
    <w:p w:rsidR="00310BF5" w:rsidRPr="00310BF5" w:rsidRDefault="00310BF5" w:rsidP="00310BF5">
      <w:pPr>
        <w:jc w:val="both"/>
      </w:pPr>
    </w:p>
    <w:p w:rsidR="00310BF5" w:rsidRPr="00310BF5" w:rsidRDefault="00310BF5" w:rsidP="00310BF5">
      <w:pPr>
        <w:jc w:val="both"/>
      </w:pPr>
    </w:p>
    <w:p w:rsidR="00310BF5" w:rsidRPr="00310BF5" w:rsidRDefault="00310BF5" w:rsidP="00310BF5">
      <w:pPr>
        <w:jc w:val="both"/>
      </w:pPr>
    </w:p>
    <w:p w:rsidR="00B2169C" w:rsidRPr="000050F9" w:rsidRDefault="005370AC" w:rsidP="005370AC">
      <w:pPr>
        <w:tabs>
          <w:tab w:val="left" w:pos="4195"/>
        </w:tabs>
      </w:pPr>
      <w:r w:rsidRPr="000050F9">
        <w:tab/>
      </w:r>
    </w:p>
    <w:sectPr w:rsidR="00B2169C" w:rsidRPr="000050F9" w:rsidSect="00FE4F99">
      <w:headerReference w:type="default" r:id="rId8"/>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AEC" w:rsidRDefault="00156AEC" w:rsidP="00C212CF">
      <w:r>
        <w:separator/>
      </w:r>
    </w:p>
  </w:endnote>
  <w:endnote w:type="continuationSeparator" w:id="0">
    <w:p w:rsidR="00156AEC" w:rsidRDefault="00156AEC" w:rsidP="00C2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Semi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AEC" w:rsidRDefault="00156AEC" w:rsidP="00C212CF">
      <w:r>
        <w:separator/>
      </w:r>
    </w:p>
  </w:footnote>
  <w:footnote w:type="continuationSeparator" w:id="0">
    <w:p w:rsidR="00156AEC" w:rsidRDefault="00156AEC" w:rsidP="00C212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76405"/>
      <w:docPartObj>
        <w:docPartGallery w:val="Page Numbers (Top of Page)"/>
        <w:docPartUnique/>
      </w:docPartObj>
    </w:sdtPr>
    <w:sdtEndPr/>
    <w:sdtContent>
      <w:p w:rsidR="00172847" w:rsidRDefault="00172847">
        <w:pPr>
          <w:pStyle w:val="a3"/>
          <w:jc w:val="center"/>
        </w:pPr>
        <w:r>
          <w:fldChar w:fldCharType="begin"/>
        </w:r>
        <w:r>
          <w:instrText>PAGE   \* MERGEFORMAT</w:instrText>
        </w:r>
        <w:r>
          <w:fldChar w:fldCharType="separate"/>
        </w:r>
        <w:r w:rsidR="003449EE">
          <w:rPr>
            <w:noProof/>
          </w:rPr>
          <w:t>2</w:t>
        </w:r>
        <w:r>
          <w:fldChar w:fldCharType="end"/>
        </w:r>
      </w:p>
    </w:sdtContent>
  </w:sdt>
  <w:p w:rsidR="00172847" w:rsidRPr="00ED205F" w:rsidRDefault="00172847">
    <w:pPr>
      <w:pStyle w:val="a3"/>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E1214"/>
    <w:multiLevelType w:val="hybridMultilevel"/>
    <w:tmpl w:val="2564D86C"/>
    <w:lvl w:ilvl="0" w:tplc="E31647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3D1E37"/>
    <w:multiLevelType w:val="hybridMultilevel"/>
    <w:tmpl w:val="1F4AB332"/>
    <w:lvl w:ilvl="0" w:tplc="1D083A6E">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01D1383"/>
    <w:multiLevelType w:val="hybridMultilevel"/>
    <w:tmpl w:val="DD4A1CAA"/>
    <w:lvl w:ilvl="0" w:tplc="451CC98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3895C04"/>
    <w:multiLevelType w:val="hybridMultilevel"/>
    <w:tmpl w:val="9D66D244"/>
    <w:lvl w:ilvl="0" w:tplc="1E806308">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872741C"/>
    <w:multiLevelType w:val="hybridMultilevel"/>
    <w:tmpl w:val="2AAA0E32"/>
    <w:lvl w:ilvl="0" w:tplc="0C8CC190">
      <w:start w:val="1"/>
      <w:numFmt w:val="bullet"/>
      <w:lvlText w:val="-"/>
      <w:lvlJc w:val="left"/>
      <w:pPr>
        <w:ind w:left="1429" w:hanging="360"/>
      </w:pPr>
      <w:rPr>
        <w:rFonts w:ascii="Bahnschrift" w:hAnsi="Bahnschrif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BE973DC"/>
    <w:multiLevelType w:val="hybridMultilevel"/>
    <w:tmpl w:val="E89C5702"/>
    <w:lvl w:ilvl="0" w:tplc="AAD688BA">
      <w:start w:val="1"/>
      <w:numFmt w:val="decimal"/>
      <w:lvlText w:val="%1)"/>
      <w:lvlJc w:val="left"/>
      <w:pPr>
        <w:ind w:left="121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5712068E"/>
    <w:multiLevelType w:val="hybridMultilevel"/>
    <w:tmpl w:val="641CEC28"/>
    <w:lvl w:ilvl="0" w:tplc="008664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9364FDF"/>
    <w:multiLevelType w:val="hybridMultilevel"/>
    <w:tmpl w:val="CE4CE0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3C"/>
    <w:rsid w:val="000050F9"/>
    <w:rsid w:val="0000700C"/>
    <w:rsid w:val="0001546C"/>
    <w:rsid w:val="00017B57"/>
    <w:rsid w:val="000225B1"/>
    <w:rsid w:val="0002272F"/>
    <w:rsid w:val="000301E7"/>
    <w:rsid w:val="00033EC1"/>
    <w:rsid w:val="000344D4"/>
    <w:rsid w:val="000477D4"/>
    <w:rsid w:val="00085BB5"/>
    <w:rsid w:val="0009749B"/>
    <w:rsid w:val="000B4F11"/>
    <w:rsid w:val="000B5DB7"/>
    <w:rsid w:val="000C0CD0"/>
    <w:rsid w:val="000D6657"/>
    <w:rsid w:val="00100781"/>
    <w:rsid w:val="00102D9D"/>
    <w:rsid w:val="0010360D"/>
    <w:rsid w:val="00111D51"/>
    <w:rsid w:val="0011447C"/>
    <w:rsid w:val="00143AE2"/>
    <w:rsid w:val="00143CDA"/>
    <w:rsid w:val="00151986"/>
    <w:rsid w:val="00156AEC"/>
    <w:rsid w:val="0015775F"/>
    <w:rsid w:val="00166EB3"/>
    <w:rsid w:val="00172847"/>
    <w:rsid w:val="00195920"/>
    <w:rsid w:val="001A007A"/>
    <w:rsid w:val="001A227E"/>
    <w:rsid w:val="001A50FD"/>
    <w:rsid w:val="001A559E"/>
    <w:rsid w:val="001B37DD"/>
    <w:rsid w:val="001D461C"/>
    <w:rsid w:val="001E4C97"/>
    <w:rsid w:val="001E5874"/>
    <w:rsid w:val="001F50D1"/>
    <w:rsid w:val="00200EB5"/>
    <w:rsid w:val="00206DA2"/>
    <w:rsid w:val="002177AC"/>
    <w:rsid w:val="00235669"/>
    <w:rsid w:val="00250FEF"/>
    <w:rsid w:val="00256F8D"/>
    <w:rsid w:val="002608B8"/>
    <w:rsid w:val="00266BB5"/>
    <w:rsid w:val="00271835"/>
    <w:rsid w:val="002728A3"/>
    <w:rsid w:val="00273FF8"/>
    <w:rsid w:val="00282E49"/>
    <w:rsid w:val="0029495D"/>
    <w:rsid w:val="002B7D5A"/>
    <w:rsid w:val="002C47AD"/>
    <w:rsid w:val="002D158A"/>
    <w:rsid w:val="002E5D5F"/>
    <w:rsid w:val="00303FEA"/>
    <w:rsid w:val="00310BF5"/>
    <w:rsid w:val="00321C92"/>
    <w:rsid w:val="003266D4"/>
    <w:rsid w:val="003449EE"/>
    <w:rsid w:val="00352062"/>
    <w:rsid w:val="00353AFA"/>
    <w:rsid w:val="00361F19"/>
    <w:rsid w:val="00363785"/>
    <w:rsid w:val="00370351"/>
    <w:rsid w:val="003815AD"/>
    <w:rsid w:val="00385207"/>
    <w:rsid w:val="003C34FC"/>
    <w:rsid w:val="003C37A3"/>
    <w:rsid w:val="003C3A06"/>
    <w:rsid w:val="003C4226"/>
    <w:rsid w:val="003D1B75"/>
    <w:rsid w:val="003F3474"/>
    <w:rsid w:val="00403D4F"/>
    <w:rsid w:val="00405EF6"/>
    <w:rsid w:val="004200C7"/>
    <w:rsid w:val="0043279A"/>
    <w:rsid w:val="00432A59"/>
    <w:rsid w:val="00451684"/>
    <w:rsid w:val="00455AD2"/>
    <w:rsid w:val="00465AAF"/>
    <w:rsid w:val="0046718D"/>
    <w:rsid w:val="0047661D"/>
    <w:rsid w:val="004865CD"/>
    <w:rsid w:val="00495842"/>
    <w:rsid w:val="004A4CB1"/>
    <w:rsid w:val="004F360E"/>
    <w:rsid w:val="0050469C"/>
    <w:rsid w:val="00507B75"/>
    <w:rsid w:val="00513BBB"/>
    <w:rsid w:val="00515C8C"/>
    <w:rsid w:val="00516C5B"/>
    <w:rsid w:val="00526E8A"/>
    <w:rsid w:val="005370AC"/>
    <w:rsid w:val="00540531"/>
    <w:rsid w:val="005624FD"/>
    <w:rsid w:val="00567A2A"/>
    <w:rsid w:val="00581A31"/>
    <w:rsid w:val="005B71A6"/>
    <w:rsid w:val="005C31BE"/>
    <w:rsid w:val="005D51CD"/>
    <w:rsid w:val="005E7077"/>
    <w:rsid w:val="005F0123"/>
    <w:rsid w:val="005F5B52"/>
    <w:rsid w:val="006037EF"/>
    <w:rsid w:val="00627DBB"/>
    <w:rsid w:val="00642230"/>
    <w:rsid w:val="006577B9"/>
    <w:rsid w:val="00667106"/>
    <w:rsid w:val="006716B9"/>
    <w:rsid w:val="00674A1E"/>
    <w:rsid w:val="006766AF"/>
    <w:rsid w:val="0068177F"/>
    <w:rsid w:val="006934E7"/>
    <w:rsid w:val="00697270"/>
    <w:rsid w:val="006976D5"/>
    <w:rsid w:val="00697FC0"/>
    <w:rsid w:val="006C62F7"/>
    <w:rsid w:val="006D28A4"/>
    <w:rsid w:val="006D3A00"/>
    <w:rsid w:val="006F4E89"/>
    <w:rsid w:val="007011FF"/>
    <w:rsid w:val="00705BB5"/>
    <w:rsid w:val="007103A4"/>
    <w:rsid w:val="00721514"/>
    <w:rsid w:val="00724F44"/>
    <w:rsid w:val="00726F3C"/>
    <w:rsid w:val="007270CB"/>
    <w:rsid w:val="00735623"/>
    <w:rsid w:val="00746E32"/>
    <w:rsid w:val="00751C6D"/>
    <w:rsid w:val="007566FC"/>
    <w:rsid w:val="00774D33"/>
    <w:rsid w:val="00782C71"/>
    <w:rsid w:val="007C7465"/>
    <w:rsid w:val="007E00B2"/>
    <w:rsid w:val="007E1AF3"/>
    <w:rsid w:val="007F108B"/>
    <w:rsid w:val="007F505C"/>
    <w:rsid w:val="00815D5E"/>
    <w:rsid w:val="00821177"/>
    <w:rsid w:val="00831465"/>
    <w:rsid w:val="00832429"/>
    <w:rsid w:val="00833553"/>
    <w:rsid w:val="0084516E"/>
    <w:rsid w:val="008522AD"/>
    <w:rsid w:val="00860705"/>
    <w:rsid w:val="00861CB5"/>
    <w:rsid w:val="0086437C"/>
    <w:rsid w:val="008645E9"/>
    <w:rsid w:val="0086645B"/>
    <w:rsid w:val="0088494C"/>
    <w:rsid w:val="00897F55"/>
    <w:rsid w:val="008A0930"/>
    <w:rsid w:val="008C0B90"/>
    <w:rsid w:val="008C3907"/>
    <w:rsid w:val="008F1CDC"/>
    <w:rsid w:val="008F2D6A"/>
    <w:rsid w:val="0090412A"/>
    <w:rsid w:val="00917575"/>
    <w:rsid w:val="009313A6"/>
    <w:rsid w:val="009425E9"/>
    <w:rsid w:val="0095185C"/>
    <w:rsid w:val="00975032"/>
    <w:rsid w:val="00975897"/>
    <w:rsid w:val="00976772"/>
    <w:rsid w:val="00980744"/>
    <w:rsid w:val="00981221"/>
    <w:rsid w:val="009824F9"/>
    <w:rsid w:val="009879DE"/>
    <w:rsid w:val="009939AE"/>
    <w:rsid w:val="009B3826"/>
    <w:rsid w:val="009C3DFC"/>
    <w:rsid w:val="009E1455"/>
    <w:rsid w:val="009E29EF"/>
    <w:rsid w:val="00A042E3"/>
    <w:rsid w:val="00A21121"/>
    <w:rsid w:val="00A2159F"/>
    <w:rsid w:val="00A552B6"/>
    <w:rsid w:val="00A6409E"/>
    <w:rsid w:val="00A76451"/>
    <w:rsid w:val="00A847B8"/>
    <w:rsid w:val="00A97A21"/>
    <w:rsid w:val="00AC5119"/>
    <w:rsid w:val="00AC5736"/>
    <w:rsid w:val="00AD4FE7"/>
    <w:rsid w:val="00AE7D6F"/>
    <w:rsid w:val="00B03F67"/>
    <w:rsid w:val="00B06239"/>
    <w:rsid w:val="00B17AD3"/>
    <w:rsid w:val="00B2169C"/>
    <w:rsid w:val="00B31804"/>
    <w:rsid w:val="00B509FA"/>
    <w:rsid w:val="00B642A1"/>
    <w:rsid w:val="00B642B9"/>
    <w:rsid w:val="00B67BA4"/>
    <w:rsid w:val="00B93CB7"/>
    <w:rsid w:val="00BA058C"/>
    <w:rsid w:val="00BA31A3"/>
    <w:rsid w:val="00BB1AE8"/>
    <w:rsid w:val="00BC2563"/>
    <w:rsid w:val="00BC4AF7"/>
    <w:rsid w:val="00BF7124"/>
    <w:rsid w:val="00C12DE9"/>
    <w:rsid w:val="00C138F6"/>
    <w:rsid w:val="00C212CF"/>
    <w:rsid w:val="00C44B14"/>
    <w:rsid w:val="00C450D5"/>
    <w:rsid w:val="00C57720"/>
    <w:rsid w:val="00C6417D"/>
    <w:rsid w:val="00C74D64"/>
    <w:rsid w:val="00C84A0D"/>
    <w:rsid w:val="00C85F53"/>
    <w:rsid w:val="00CB0545"/>
    <w:rsid w:val="00CB5C88"/>
    <w:rsid w:val="00CB6743"/>
    <w:rsid w:val="00CC4AD9"/>
    <w:rsid w:val="00CC5FE0"/>
    <w:rsid w:val="00CF034A"/>
    <w:rsid w:val="00CF52F4"/>
    <w:rsid w:val="00D06DD1"/>
    <w:rsid w:val="00D11D10"/>
    <w:rsid w:val="00D222EF"/>
    <w:rsid w:val="00D34552"/>
    <w:rsid w:val="00D62FBF"/>
    <w:rsid w:val="00D73931"/>
    <w:rsid w:val="00D77B55"/>
    <w:rsid w:val="00D77C0D"/>
    <w:rsid w:val="00D81848"/>
    <w:rsid w:val="00D842C0"/>
    <w:rsid w:val="00D871CA"/>
    <w:rsid w:val="00D914D0"/>
    <w:rsid w:val="00DA1522"/>
    <w:rsid w:val="00DA70E8"/>
    <w:rsid w:val="00DB02AA"/>
    <w:rsid w:val="00DC75DF"/>
    <w:rsid w:val="00DE7271"/>
    <w:rsid w:val="00DF25D4"/>
    <w:rsid w:val="00DF26E2"/>
    <w:rsid w:val="00E109A4"/>
    <w:rsid w:val="00E156FD"/>
    <w:rsid w:val="00E318F7"/>
    <w:rsid w:val="00E355CF"/>
    <w:rsid w:val="00E377B3"/>
    <w:rsid w:val="00E43407"/>
    <w:rsid w:val="00E6586B"/>
    <w:rsid w:val="00E70E43"/>
    <w:rsid w:val="00E867B9"/>
    <w:rsid w:val="00E93331"/>
    <w:rsid w:val="00EB2231"/>
    <w:rsid w:val="00EC6F6B"/>
    <w:rsid w:val="00EC7D76"/>
    <w:rsid w:val="00ED205F"/>
    <w:rsid w:val="00ED582E"/>
    <w:rsid w:val="00EF1C32"/>
    <w:rsid w:val="00F33C39"/>
    <w:rsid w:val="00F34114"/>
    <w:rsid w:val="00F501F4"/>
    <w:rsid w:val="00F573EE"/>
    <w:rsid w:val="00F76D95"/>
    <w:rsid w:val="00F95497"/>
    <w:rsid w:val="00FA6442"/>
    <w:rsid w:val="00FC439E"/>
    <w:rsid w:val="00FC5D10"/>
    <w:rsid w:val="00FD4467"/>
    <w:rsid w:val="00FE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959F"/>
  <w15:docId w15:val="{7B1804EE-7E56-4692-B170-674F6E23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heme="minorBidi"/>
        <w:sz w:val="28"/>
        <w:szCs w:val="28"/>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16E"/>
    <w:pPr>
      <w:autoSpaceDE w:val="0"/>
      <w:autoSpaceDN w:val="0"/>
      <w:adjustRightInd w:val="0"/>
      <w:ind w:firstLine="0"/>
    </w:pPr>
    <w:rPr>
      <w:rFonts w:ascii="Times New Roman" w:eastAsia="Times New Roman" w:hAnsi="Times New Roman" w:cs="Times New Roman"/>
      <w:color w:val="000000"/>
      <w:sz w:val="24"/>
      <w:szCs w:val="24"/>
      <w:lang w:eastAsia="ru-RU"/>
    </w:rPr>
  </w:style>
  <w:style w:type="paragraph" w:styleId="a3">
    <w:name w:val="header"/>
    <w:basedOn w:val="a"/>
    <w:link w:val="a4"/>
    <w:uiPriority w:val="99"/>
    <w:unhideWhenUsed/>
    <w:rsid w:val="00C212CF"/>
    <w:pPr>
      <w:tabs>
        <w:tab w:val="center" w:pos="4677"/>
        <w:tab w:val="right" w:pos="9355"/>
      </w:tabs>
    </w:pPr>
  </w:style>
  <w:style w:type="character" w:customStyle="1" w:styleId="a4">
    <w:name w:val="Верхний колонтитул Знак"/>
    <w:basedOn w:val="a0"/>
    <w:link w:val="a3"/>
    <w:uiPriority w:val="99"/>
    <w:rsid w:val="00C212CF"/>
  </w:style>
  <w:style w:type="paragraph" w:styleId="a5">
    <w:name w:val="footer"/>
    <w:basedOn w:val="a"/>
    <w:link w:val="a6"/>
    <w:uiPriority w:val="99"/>
    <w:unhideWhenUsed/>
    <w:rsid w:val="00C212CF"/>
    <w:pPr>
      <w:tabs>
        <w:tab w:val="center" w:pos="4677"/>
        <w:tab w:val="right" w:pos="9355"/>
      </w:tabs>
    </w:pPr>
  </w:style>
  <w:style w:type="character" w:customStyle="1" w:styleId="a6">
    <w:name w:val="Нижний колонтитул Знак"/>
    <w:basedOn w:val="a0"/>
    <w:link w:val="a5"/>
    <w:uiPriority w:val="99"/>
    <w:rsid w:val="00C212CF"/>
  </w:style>
  <w:style w:type="paragraph" w:customStyle="1" w:styleId="1">
    <w:name w:val="Обычный1"/>
    <w:rsid w:val="009C3DFC"/>
    <w:pPr>
      <w:spacing w:line="276" w:lineRule="auto"/>
      <w:ind w:firstLine="0"/>
    </w:pPr>
    <w:rPr>
      <w:rFonts w:ascii="Arial" w:eastAsia="Arial" w:hAnsi="Arial" w:cs="Arial"/>
      <w:sz w:val="22"/>
      <w:szCs w:val="22"/>
      <w:lang w:eastAsia="ru-RU"/>
    </w:rPr>
  </w:style>
  <w:style w:type="paragraph" w:styleId="a7">
    <w:name w:val="No Spacing"/>
    <w:uiPriority w:val="99"/>
    <w:qFormat/>
    <w:rsid w:val="009313A6"/>
    <w:pPr>
      <w:ind w:firstLine="0"/>
    </w:pPr>
    <w:rPr>
      <w:rFonts w:ascii="Calibri" w:eastAsia="Times New Roman" w:hAnsi="Calibri" w:cs="Calibri"/>
      <w:noProof/>
      <w:sz w:val="22"/>
      <w:szCs w:val="22"/>
    </w:rPr>
  </w:style>
  <w:style w:type="paragraph" w:styleId="a8">
    <w:name w:val="Plain Text"/>
    <w:basedOn w:val="a"/>
    <w:link w:val="a9"/>
    <w:rsid w:val="009313A6"/>
    <w:pPr>
      <w:ind w:firstLine="0"/>
    </w:pPr>
    <w:rPr>
      <w:rFonts w:ascii="Courier New" w:eastAsia="Times New Roman" w:hAnsi="Courier New" w:cs="Times New Roman"/>
      <w:sz w:val="20"/>
      <w:szCs w:val="20"/>
      <w:lang w:eastAsia="ru-RU"/>
    </w:rPr>
  </w:style>
  <w:style w:type="character" w:customStyle="1" w:styleId="a9">
    <w:name w:val="Текст Знак"/>
    <w:basedOn w:val="a0"/>
    <w:link w:val="a8"/>
    <w:rsid w:val="009313A6"/>
    <w:rPr>
      <w:rFonts w:ascii="Courier New" w:eastAsia="Times New Roman" w:hAnsi="Courier New" w:cs="Times New Roman"/>
      <w:sz w:val="20"/>
      <w:szCs w:val="20"/>
      <w:lang w:eastAsia="ru-RU"/>
    </w:rPr>
  </w:style>
  <w:style w:type="paragraph" w:styleId="aa">
    <w:name w:val="List Paragraph"/>
    <w:basedOn w:val="a"/>
    <w:uiPriority w:val="34"/>
    <w:qFormat/>
    <w:rsid w:val="009313A6"/>
    <w:pPr>
      <w:widowControl w:val="0"/>
      <w:autoSpaceDE w:val="0"/>
      <w:autoSpaceDN w:val="0"/>
      <w:adjustRightInd w:val="0"/>
      <w:ind w:left="720" w:firstLine="0"/>
      <w:contextualSpacing/>
    </w:pPr>
    <w:rPr>
      <w:rFonts w:ascii="Arial" w:eastAsia="Times New Roman" w:hAnsi="Arial" w:cs="Arial"/>
      <w:sz w:val="18"/>
      <w:szCs w:val="18"/>
      <w:lang w:eastAsia="ru-RU"/>
    </w:rPr>
  </w:style>
  <w:style w:type="character" w:styleId="ab">
    <w:name w:val="Strong"/>
    <w:basedOn w:val="a0"/>
    <w:uiPriority w:val="22"/>
    <w:qFormat/>
    <w:rsid w:val="009B3826"/>
    <w:rPr>
      <w:b/>
      <w:bCs/>
    </w:rPr>
  </w:style>
  <w:style w:type="paragraph" w:styleId="ac">
    <w:name w:val="Normal (Web)"/>
    <w:basedOn w:val="a"/>
    <w:uiPriority w:val="99"/>
    <w:unhideWhenUsed/>
    <w:rsid w:val="005F5B52"/>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F5B52"/>
    <w:pPr>
      <w:ind w:firstLine="0"/>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F5B52"/>
    <w:rPr>
      <w:rFonts w:ascii="Tahoma" w:eastAsia="Times New Roman" w:hAnsi="Tahoma" w:cs="Tahoma"/>
      <w:sz w:val="16"/>
      <w:szCs w:val="16"/>
      <w:lang w:eastAsia="ru-RU"/>
    </w:rPr>
  </w:style>
  <w:style w:type="paragraph" w:styleId="af">
    <w:name w:val="Body Text"/>
    <w:basedOn w:val="a"/>
    <w:link w:val="af0"/>
    <w:uiPriority w:val="99"/>
    <w:semiHidden/>
    <w:unhideWhenUsed/>
    <w:rsid w:val="00CC5FE0"/>
    <w:pPr>
      <w:spacing w:after="120" w:line="276" w:lineRule="auto"/>
      <w:ind w:firstLine="0"/>
    </w:pPr>
    <w:rPr>
      <w:rFonts w:ascii="Calibri" w:eastAsia="Times New Roman" w:hAnsi="Calibri" w:cs="Times New Roman"/>
      <w:sz w:val="22"/>
      <w:szCs w:val="22"/>
    </w:rPr>
  </w:style>
  <w:style w:type="character" w:customStyle="1" w:styleId="af0">
    <w:name w:val="Основной текст Знак"/>
    <w:basedOn w:val="a0"/>
    <w:link w:val="af"/>
    <w:uiPriority w:val="99"/>
    <w:semiHidden/>
    <w:rsid w:val="00CC5FE0"/>
    <w:rPr>
      <w:rFonts w:ascii="Calibri" w:eastAsia="Times New Roman" w:hAnsi="Calibri" w:cs="Times New Roman"/>
      <w:sz w:val="22"/>
      <w:szCs w:val="22"/>
    </w:rPr>
  </w:style>
  <w:style w:type="character" w:customStyle="1" w:styleId="2">
    <w:name w:val="Основной текст (2)_"/>
    <w:link w:val="20"/>
    <w:locked/>
    <w:rsid w:val="00CC5FE0"/>
    <w:rPr>
      <w:shd w:val="clear" w:color="auto" w:fill="FFFFFF"/>
    </w:rPr>
  </w:style>
  <w:style w:type="paragraph" w:customStyle="1" w:styleId="20">
    <w:name w:val="Основной текст (2)"/>
    <w:basedOn w:val="a"/>
    <w:link w:val="2"/>
    <w:rsid w:val="00CC5FE0"/>
    <w:pPr>
      <w:widowControl w:val="0"/>
      <w:shd w:val="clear" w:color="auto" w:fill="FFFFFF"/>
      <w:spacing w:after="180" w:line="270" w:lineRule="exact"/>
      <w:ind w:hanging="400"/>
      <w:jc w:val="center"/>
    </w:pPr>
  </w:style>
  <w:style w:type="character" w:customStyle="1" w:styleId="af1">
    <w:name w:val="Основной текст_"/>
    <w:basedOn w:val="a0"/>
    <w:link w:val="10"/>
    <w:locked/>
    <w:rsid w:val="001D461C"/>
    <w:rPr>
      <w:rFonts w:ascii="Times New Roman" w:eastAsia="Times New Roman" w:hAnsi="Times New Roman" w:cs="Times New Roman"/>
      <w:color w:val="333333"/>
      <w:shd w:val="clear" w:color="auto" w:fill="FFFFFF"/>
    </w:rPr>
  </w:style>
  <w:style w:type="paragraph" w:customStyle="1" w:styleId="10">
    <w:name w:val="Основной текст1"/>
    <w:basedOn w:val="a"/>
    <w:link w:val="af1"/>
    <w:rsid w:val="001D461C"/>
    <w:pPr>
      <w:widowControl w:val="0"/>
      <w:shd w:val="clear" w:color="auto" w:fill="FFFFFF"/>
      <w:spacing w:after="180" w:line="276" w:lineRule="auto"/>
      <w:ind w:firstLine="400"/>
    </w:pPr>
    <w:rPr>
      <w:rFonts w:ascii="Times New Roman" w:eastAsia="Times New Roman" w:hAnsi="Times New Roman" w:cs="Times New Roman"/>
      <w:color w:val="333333"/>
    </w:rPr>
  </w:style>
  <w:style w:type="paragraph" w:styleId="af2">
    <w:name w:val="Body Text Indent"/>
    <w:basedOn w:val="a"/>
    <w:link w:val="af3"/>
    <w:uiPriority w:val="99"/>
    <w:semiHidden/>
    <w:unhideWhenUsed/>
    <w:rsid w:val="00143CDA"/>
    <w:pPr>
      <w:spacing w:after="120"/>
      <w:ind w:left="283"/>
    </w:pPr>
  </w:style>
  <w:style w:type="character" w:customStyle="1" w:styleId="af3">
    <w:name w:val="Основной текст с отступом Знак"/>
    <w:basedOn w:val="a0"/>
    <w:link w:val="af2"/>
    <w:uiPriority w:val="99"/>
    <w:semiHidden/>
    <w:rsid w:val="00143CDA"/>
  </w:style>
  <w:style w:type="character" w:styleId="af4">
    <w:name w:val="Hyperlink"/>
    <w:basedOn w:val="a0"/>
    <w:uiPriority w:val="99"/>
    <w:unhideWhenUsed/>
    <w:rsid w:val="00405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363">
      <w:bodyDiv w:val="1"/>
      <w:marLeft w:val="0"/>
      <w:marRight w:val="0"/>
      <w:marTop w:val="0"/>
      <w:marBottom w:val="0"/>
      <w:divBdr>
        <w:top w:val="none" w:sz="0" w:space="0" w:color="auto"/>
        <w:left w:val="none" w:sz="0" w:space="0" w:color="auto"/>
        <w:bottom w:val="none" w:sz="0" w:space="0" w:color="auto"/>
        <w:right w:val="none" w:sz="0" w:space="0" w:color="auto"/>
      </w:divBdr>
    </w:div>
    <w:div w:id="53746187">
      <w:bodyDiv w:val="1"/>
      <w:marLeft w:val="0"/>
      <w:marRight w:val="0"/>
      <w:marTop w:val="0"/>
      <w:marBottom w:val="0"/>
      <w:divBdr>
        <w:top w:val="none" w:sz="0" w:space="0" w:color="auto"/>
        <w:left w:val="none" w:sz="0" w:space="0" w:color="auto"/>
        <w:bottom w:val="none" w:sz="0" w:space="0" w:color="auto"/>
        <w:right w:val="none" w:sz="0" w:space="0" w:color="auto"/>
      </w:divBdr>
    </w:div>
    <w:div w:id="173501582">
      <w:bodyDiv w:val="1"/>
      <w:marLeft w:val="0"/>
      <w:marRight w:val="0"/>
      <w:marTop w:val="0"/>
      <w:marBottom w:val="0"/>
      <w:divBdr>
        <w:top w:val="none" w:sz="0" w:space="0" w:color="auto"/>
        <w:left w:val="none" w:sz="0" w:space="0" w:color="auto"/>
        <w:bottom w:val="none" w:sz="0" w:space="0" w:color="auto"/>
        <w:right w:val="none" w:sz="0" w:space="0" w:color="auto"/>
      </w:divBdr>
    </w:div>
    <w:div w:id="246695593">
      <w:bodyDiv w:val="1"/>
      <w:marLeft w:val="0"/>
      <w:marRight w:val="0"/>
      <w:marTop w:val="0"/>
      <w:marBottom w:val="0"/>
      <w:divBdr>
        <w:top w:val="none" w:sz="0" w:space="0" w:color="auto"/>
        <w:left w:val="none" w:sz="0" w:space="0" w:color="auto"/>
        <w:bottom w:val="none" w:sz="0" w:space="0" w:color="auto"/>
        <w:right w:val="none" w:sz="0" w:space="0" w:color="auto"/>
      </w:divBdr>
    </w:div>
    <w:div w:id="320544843">
      <w:bodyDiv w:val="1"/>
      <w:marLeft w:val="0"/>
      <w:marRight w:val="0"/>
      <w:marTop w:val="0"/>
      <w:marBottom w:val="0"/>
      <w:divBdr>
        <w:top w:val="none" w:sz="0" w:space="0" w:color="auto"/>
        <w:left w:val="none" w:sz="0" w:space="0" w:color="auto"/>
        <w:bottom w:val="none" w:sz="0" w:space="0" w:color="auto"/>
        <w:right w:val="none" w:sz="0" w:space="0" w:color="auto"/>
      </w:divBdr>
    </w:div>
    <w:div w:id="320937389">
      <w:bodyDiv w:val="1"/>
      <w:marLeft w:val="0"/>
      <w:marRight w:val="0"/>
      <w:marTop w:val="0"/>
      <w:marBottom w:val="0"/>
      <w:divBdr>
        <w:top w:val="none" w:sz="0" w:space="0" w:color="auto"/>
        <w:left w:val="none" w:sz="0" w:space="0" w:color="auto"/>
        <w:bottom w:val="none" w:sz="0" w:space="0" w:color="auto"/>
        <w:right w:val="none" w:sz="0" w:space="0" w:color="auto"/>
      </w:divBdr>
    </w:div>
    <w:div w:id="339049009">
      <w:bodyDiv w:val="1"/>
      <w:marLeft w:val="0"/>
      <w:marRight w:val="0"/>
      <w:marTop w:val="0"/>
      <w:marBottom w:val="0"/>
      <w:divBdr>
        <w:top w:val="none" w:sz="0" w:space="0" w:color="auto"/>
        <w:left w:val="none" w:sz="0" w:space="0" w:color="auto"/>
        <w:bottom w:val="none" w:sz="0" w:space="0" w:color="auto"/>
        <w:right w:val="none" w:sz="0" w:space="0" w:color="auto"/>
      </w:divBdr>
    </w:div>
    <w:div w:id="372079611">
      <w:bodyDiv w:val="1"/>
      <w:marLeft w:val="0"/>
      <w:marRight w:val="0"/>
      <w:marTop w:val="0"/>
      <w:marBottom w:val="0"/>
      <w:divBdr>
        <w:top w:val="none" w:sz="0" w:space="0" w:color="auto"/>
        <w:left w:val="none" w:sz="0" w:space="0" w:color="auto"/>
        <w:bottom w:val="none" w:sz="0" w:space="0" w:color="auto"/>
        <w:right w:val="none" w:sz="0" w:space="0" w:color="auto"/>
      </w:divBdr>
    </w:div>
    <w:div w:id="374159129">
      <w:bodyDiv w:val="1"/>
      <w:marLeft w:val="0"/>
      <w:marRight w:val="0"/>
      <w:marTop w:val="0"/>
      <w:marBottom w:val="0"/>
      <w:divBdr>
        <w:top w:val="none" w:sz="0" w:space="0" w:color="auto"/>
        <w:left w:val="none" w:sz="0" w:space="0" w:color="auto"/>
        <w:bottom w:val="none" w:sz="0" w:space="0" w:color="auto"/>
        <w:right w:val="none" w:sz="0" w:space="0" w:color="auto"/>
      </w:divBdr>
    </w:div>
    <w:div w:id="456333989">
      <w:bodyDiv w:val="1"/>
      <w:marLeft w:val="0"/>
      <w:marRight w:val="0"/>
      <w:marTop w:val="0"/>
      <w:marBottom w:val="0"/>
      <w:divBdr>
        <w:top w:val="none" w:sz="0" w:space="0" w:color="auto"/>
        <w:left w:val="none" w:sz="0" w:space="0" w:color="auto"/>
        <w:bottom w:val="none" w:sz="0" w:space="0" w:color="auto"/>
        <w:right w:val="none" w:sz="0" w:space="0" w:color="auto"/>
      </w:divBdr>
    </w:div>
    <w:div w:id="465660014">
      <w:bodyDiv w:val="1"/>
      <w:marLeft w:val="0"/>
      <w:marRight w:val="0"/>
      <w:marTop w:val="0"/>
      <w:marBottom w:val="0"/>
      <w:divBdr>
        <w:top w:val="none" w:sz="0" w:space="0" w:color="auto"/>
        <w:left w:val="none" w:sz="0" w:space="0" w:color="auto"/>
        <w:bottom w:val="none" w:sz="0" w:space="0" w:color="auto"/>
        <w:right w:val="none" w:sz="0" w:space="0" w:color="auto"/>
      </w:divBdr>
    </w:div>
    <w:div w:id="469833071">
      <w:bodyDiv w:val="1"/>
      <w:marLeft w:val="0"/>
      <w:marRight w:val="0"/>
      <w:marTop w:val="0"/>
      <w:marBottom w:val="0"/>
      <w:divBdr>
        <w:top w:val="none" w:sz="0" w:space="0" w:color="auto"/>
        <w:left w:val="none" w:sz="0" w:space="0" w:color="auto"/>
        <w:bottom w:val="none" w:sz="0" w:space="0" w:color="auto"/>
        <w:right w:val="none" w:sz="0" w:space="0" w:color="auto"/>
      </w:divBdr>
    </w:div>
    <w:div w:id="586351052">
      <w:bodyDiv w:val="1"/>
      <w:marLeft w:val="0"/>
      <w:marRight w:val="0"/>
      <w:marTop w:val="0"/>
      <w:marBottom w:val="0"/>
      <w:divBdr>
        <w:top w:val="none" w:sz="0" w:space="0" w:color="auto"/>
        <w:left w:val="none" w:sz="0" w:space="0" w:color="auto"/>
        <w:bottom w:val="none" w:sz="0" w:space="0" w:color="auto"/>
        <w:right w:val="none" w:sz="0" w:space="0" w:color="auto"/>
      </w:divBdr>
    </w:div>
    <w:div w:id="614022415">
      <w:bodyDiv w:val="1"/>
      <w:marLeft w:val="0"/>
      <w:marRight w:val="0"/>
      <w:marTop w:val="0"/>
      <w:marBottom w:val="0"/>
      <w:divBdr>
        <w:top w:val="none" w:sz="0" w:space="0" w:color="auto"/>
        <w:left w:val="none" w:sz="0" w:space="0" w:color="auto"/>
        <w:bottom w:val="none" w:sz="0" w:space="0" w:color="auto"/>
        <w:right w:val="none" w:sz="0" w:space="0" w:color="auto"/>
      </w:divBdr>
    </w:div>
    <w:div w:id="659623669">
      <w:bodyDiv w:val="1"/>
      <w:marLeft w:val="0"/>
      <w:marRight w:val="0"/>
      <w:marTop w:val="0"/>
      <w:marBottom w:val="0"/>
      <w:divBdr>
        <w:top w:val="none" w:sz="0" w:space="0" w:color="auto"/>
        <w:left w:val="none" w:sz="0" w:space="0" w:color="auto"/>
        <w:bottom w:val="none" w:sz="0" w:space="0" w:color="auto"/>
        <w:right w:val="none" w:sz="0" w:space="0" w:color="auto"/>
      </w:divBdr>
    </w:div>
    <w:div w:id="663972852">
      <w:bodyDiv w:val="1"/>
      <w:marLeft w:val="0"/>
      <w:marRight w:val="0"/>
      <w:marTop w:val="0"/>
      <w:marBottom w:val="0"/>
      <w:divBdr>
        <w:top w:val="none" w:sz="0" w:space="0" w:color="auto"/>
        <w:left w:val="none" w:sz="0" w:space="0" w:color="auto"/>
        <w:bottom w:val="none" w:sz="0" w:space="0" w:color="auto"/>
        <w:right w:val="none" w:sz="0" w:space="0" w:color="auto"/>
      </w:divBdr>
    </w:div>
    <w:div w:id="702635242">
      <w:bodyDiv w:val="1"/>
      <w:marLeft w:val="0"/>
      <w:marRight w:val="0"/>
      <w:marTop w:val="0"/>
      <w:marBottom w:val="0"/>
      <w:divBdr>
        <w:top w:val="none" w:sz="0" w:space="0" w:color="auto"/>
        <w:left w:val="none" w:sz="0" w:space="0" w:color="auto"/>
        <w:bottom w:val="none" w:sz="0" w:space="0" w:color="auto"/>
        <w:right w:val="none" w:sz="0" w:space="0" w:color="auto"/>
      </w:divBdr>
    </w:div>
    <w:div w:id="810749565">
      <w:bodyDiv w:val="1"/>
      <w:marLeft w:val="0"/>
      <w:marRight w:val="0"/>
      <w:marTop w:val="0"/>
      <w:marBottom w:val="0"/>
      <w:divBdr>
        <w:top w:val="none" w:sz="0" w:space="0" w:color="auto"/>
        <w:left w:val="none" w:sz="0" w:space="0" w:color="auto"/>
        <w:bottom w:val="none" w:sz="0" w:space="0" w:color="auto"/>
        <w:right w:val="none" w:sz="0" w:space="0" w:color="auto"/>
      </w:divBdr>
    </w:div>
    <w:div w:id="837119439">
      <w:bodyDiv w:val="1"/>
      <w:marLeft w:val="0"/>
      <w:marRight w:val="0"/>
      <w:marTop w:val="0"/>
      <w:marBottom w:val="0"/>
      <w:divBdr>
        <w:top w:val="none" w:sz="0" w:space="0" w:color="auto"/>
        <w:left w:val="none" w:sz="0" w:space="0" w:color="auto"/>
        <w:bottom w:val="none" w:sz="0" w:space="0" w:color="auto"/>
        <w:right w:val="none" w:sz="0" w:space="0" w:color="auto"/>
      </w:divBdr>
    </w:div>
    <w:div w:id="842277362">
      <w:bodyDiv w:val="1"/>
      <w:marLeft w:val="0"/>
      <w:marRight w:val="0"/>
      <w:marTop w:val="0"/>
      <w:marBottom w:val="0"/>
      <w:divBdr>
        <w:top w:val="none" w:sz="0" w:space="0" w:color="auto"/>
        <w:left w:val="none" w:sz="0" w:space="0" w:color="auto"/>
        <w:bottom w:val="none" w:sz="0" w:space="0" w:color="auto"/>
        <w:right w:val="none" w:sz="0" w:space="0" w:color="auto"/>
      </w:divBdr>
    </w:div>
    <w:div w:id="851728515">
      <w:bodyDiv w:val="1"/>
      <w:marLeft w:val="0"/>
      <w:marRight w:val="0"/>
      <w:marTop w:val="0"/>
      <w:marBottom w:val="0"/>
      <w:divBdr>
        <w:top w:val="none" w:sz="0" w:space="0" w:color="auto"/>
        <w:left w:val="none" w:sz="0" w:space="0" w:color="auto"/>
        <w:bottom w:val="none" w:sz="0" w:space="0" w:color="auto"/>
        <w:right w:val="none" w:sz="0" w:space="0" w:color="auto"/>
      </w:divBdr>
    </w:div>
    <w:div w:id="920336737">
      <w:bodyDiv w:val="1"/>
      <w:marLeft w:val="0"/>
      <w:marRight w:val="0"/>
      <w:marTop w:val="0"/>
      <w:marBottom w:val="0"/>
      <w:divBdr>
        <w:top w:val="none" w:sz="0" w:space="0" w:color="auto"/>
        <w:left w:val="none" w:sz="0" w:space="0" w:color="auto"/>
        <w:bottom w:val="none" w:sz="0" w:space="0" w:color="auto"/>
        <w:right w:val="none" w:sz="0" w:space="0" w:color="auto"/>
      </w:divBdr>
    </w:div>
    <w:div w:id="994647017">
      <w:bodyDiv w:val="1"/>
      <w:marLeft w:val="0"/>
      <w:marRight w:val="0"/>
      <w:marTop w:val="0"/>
      <w:marBottom w:val="0"/>
      <w:divBdr>
        <w:top w:val="none" w:sz="0" w:space="0" w:color="auto"/>
        <w:left w:val="none" w:sz="0" w:space="0" w:color="auto"/>
        <w:bottom w:val="none" w:sz="0" w:space="0" w:color="auto"/>
        <w:right w:val="none" w:sz="0" w:space="0" w:color="auto"/>
      </w:divBdr>
    </w:div>
    <w:div w:id="1095978693">
      <w:bodyDiv w:val="1"/>
      <w:marLeft w:val="0"/>
      <w:marRight w:val="0"/>
      <w:marTop w:val="0"/>
      <w:marBottom w:val="0"/>
      <w:divBdr>
        <w:top w:val="none" w:sz="0" w:space="0" w:color="auto"/>
        <w:left w:val="none" w:sz="0" w:space="0" w:color="auto"/>
        <w:bottom w:val="none" w:sz="0" w:space="0" w:color="auto"/>
        <w:right w:val="none" w:sz="0" w:space="0" w:color="auto"/>
      </w:divBdr>
    </w:div>
    <w:div w:id="1128818886">
      <w:bodyDiv w:val="1"/>
      <w:marLeft w:val="0"/>
      <w:marRight w:val="0"/>
      <w:marTop w:val="0"/>
      <w:marBottom w:val="0"/>
      <w:divBdr>
        <w:top w:val="none" w:sz="0" w:space="0" w:color="auto"/>
        <w:left w:val="none" w:sz="0" w:space="0" w:color="auto"/>
        <w:bottom w:val="none" w:sz="0" w:space="0" w:color="auto"/>
        <w:right w:val="none" w:sz="0" w:space="0" w:color="auto"/>
      </w:divBdr>
    </w:div>
    <w:div w:id="1135105438">
      <w:bodyDiv w:val="1"/>
      <w:marLeft w:val="0"/>
      <w:marRight w:val="0"/>
      <w:marTop w:val="0"/>
      <w:marBottom w:val="0"/>
      <w:divBdr>
        <w:top w:val="none" w:sz="0" w:space="0" w:color="auto"/>
        <w:left w:val="none" w:sz="0" w:space="0" w:color="auto"/>
        <w:bottom w:val="none" w:sz="0" w:space="0" w:color="auto"/>
        <w:right w:val="none" w:sz="0" w:space="0" w:color="auto"/>
      </w:divBdr>
    </w:div>
    <w:div w:id="1157114661">
      <w:bodyDiv w:val="1"/>
      <w:marLeft w:val="0"/>
      <w:marRight w:val="0"/>
      <w:marTop w:val="0"/>
      <w:marBottom w:val="0"/>
      <w:divBdr>
        <w:top w:val="none" w:sz="0" w:space="0" w:color="auto"/>
        <w:left w:val="none" w:sz="0" w:space="0" w:color="auto"/>
        <w:bottom w:val="none" w:sz="0" w:space="0" w:color="auto"/>
        <w:right w:val="none" w:sz="0" w:space="0" w:color="auto"/>
      </w:divBdr>
    </w:div>
    <w:div w:id="1193491215">
      <w:bodyDiv w:val="1"/>
      <w:marLeft w:val="0"/>
      <w:marRight w:val="0"/>
      <w:marTop w:val="0"/>
      <w:marBottom w:val="0"/>
      <w:divBdr>
        <w:top w:val="none" w:sz="0" w:space="0" w:color="auto"/>
        <w:left w:val="none" w:sz="0" w:space="0" w:color="auto"/>
        <w:bottom w:val="none" w:sz="0" w:space="0" w:color="auto"/>
        <w:right w:val="none" w:sz="0" w:space="0" w:color="auto"/>
      </w:divBdr>
    </w:div>
    <w:div w:id="1231229710">
      <w:bodyDiv w:val="1"/>
      <w:marLeft w:val="0"/>
      <w:marRight w:val="0"/>
      <w:marTop w:val="0"/>
      <w:marBottom w:val="0"/>
      <w:divBdr>
        <w:top w:val="none" w:sz="0" w:space="0" w:color="auto"/>
        <w:left w:val="none" w:sz="0" w:space="0" w:color="auto"/>
        <w:bottom w:val="none" w:sz="0" w:space="0" w:color="auto"/>
        <w:right w:val="none" w:sz="0" w:space="0" w:color="auto"/>
      </w:divBdr>
    </w:div>
    <w:div w:id="1261060964">
      <w:bodyDiv w:val="1"/>
      <w:marLeft w:val="0"/>
      <w:marRight w:val="0"/>
      <w:marTop w:val="0"/>
      <w:marBottom w:val="0"/>
      <w:divBdr>
        <w:top w:val="none" w:sz="0" w:space="0" w:color="auto"/>
        <w:left w:val="none" w:sz="0" w:space="0" w:color="auto"/>
        <w:bottom w:val="none" w:sz="0" w:space="0" w:color="auto"/>
        <w:right w:val="none" w:sz="0" w:space="0" w:color="auto"/>
      </w:divBdr>
    </w:div>
    <w:div w:id="1365132556">
      <w:bodyDiv w:val="1"/>
      <w:marLeft w:val="0"/>
      <w:marRight w:val="0"/>
      <w:marTop w:val="0"/>
      <w:marBottom w:val="0"/>
      <w:divBdr>
        <w:top w:val="none" w:sz="0" w:space="0" w:color="auto"/>
        <w:left w:val="none" w:sz="0" w:space="0" w:color="auto"/>
        <w:bottom w:val="none" w:sz="0" w:space="0" w:color="auto"/>
        <w:right w:val="none" w:sz="0" w:space="0" w:color="auto"/>
      </w:divBdr>
    </w:div>
    <w:div w:id="1383408711">
      <w:bodyDiv w:val="1"/>
      <w:marLeft w:val="0"/>
      <w:marRight w:val="0"/>
      <w:marTop w:val="0"/>
      <w:marBottom w:val="0"/>
      <w:divBdr>
        <w:top w:val="none" w:sz="0" w:space="0" w:color="auto"/>
        <w:left w:val="none" w:sz="0" w:space="0" w:color="auto"/>
        <w:bottom w:val="none" w:sz="0" w:space="0" w:color="auto"/>
        <w:right w:val="none" w:sz="0" w:space="0" w:color="auto"/>
      </w:divBdr>
    </w:div>
    <w:div w:id="1464154500">
      <w:bodyDiv w:val="1"/>
      <w:marLeft w:val="0"/>
      <w:marRight w:val="0"/>
      <w:marTop w:val="0"/>
      <w:marBottom w:val="0"/>
      <w:divBdr>
        <w:top w:val="none" w:sz="0" w:space="0" w:color="auto"/>
        <w:left w:val="none" w:sz="0" w:space="0" w:color="auto"/>
        <w:bottom w:val="none" w:sz="0" w:space="0" w:color="auto"/>
        <w:right w:val="none" w:sz="0" w:space="0" w:color="auto"/>
      </w:divBdr>
    </w:div>
    <w:div w:id="1480154243">
      <w:bodyDiv w:val="1"/>
      <w:marLeft w:val="0"/>
      <w:marRight w:val="0"/>
      <w:marTop w:val="0"/>
      <w:marBottom w:val="0"/>
      <w:divBdr>
        <w:top w:val="none" w:sz="0" w:space="0" w:color="auto"/>
        <w:left w:val="none" w:sz="0" w:space="0" w:color="auto"/>
        <w:bottom w:val="none" w:sz="0" w:space="0" w:color="auto"/>
        <w:right w:val="none" w:sz="0" w:space="0" w:color="auto"/>
      </w:divBdr>
    </w:div>
    <w:div w:id="1508444692">
      <w:bodyDiv w:val="1"/>
      <w:marLeft w:val="0"/>
      <w:marRight w:val="0"/>
      <w:marTop w:val="0"/>
      <w:marBottom w:val="0"/>
      <w:divBdr>
        <w:top w:val="none" w:sz="0" w:space="0" w:color="auto"/>
        <w:left w:val="none" w:sz="0" w:space="0" w:color="auto"/>
        <w:bottom w:val="none" w:sz="0" w:space="0" w:color="auto"/>
        <w:right w:val="none" w:sz="0" w:space="0" w:color="auto"/>
      </w:divBdr>
    </w:div>
    <w:div w:id="1520972820">
      <w:bodyDiv w:val="1"/>
      <w:marLeft w:val="0"/>
      <w:marRight w:val="0"/>
      <w:marTop w:val="0"/>
      <w:marBottom w:val="0"/>
      <w:divBdr>
        <w:top w:val="none" w:sz="0" w:space="0" w:color="auto"/>
        <w:left w:val="none" w:sz="0" w:space="0" w:color="auto"/>
        <w:bottom w:val="none" w:sz="0" w:space="0" w:color="auto"/>
        <w:right w:val="none" w:sz="0" w:space="0" w:color="auto"/>
      </w:divBdr>
    </w:div>
    <w:div w:id="1570840900">
      <w:bodyDiv w:val="1"/>
      <w:marLeft w:val="0"/>
      <w:marRight w:val="0"/>
      <w:marTop w:val="0"/>
      <w:marBottom w:val="0"/>
      <w:divBdr>
        <w:top w:val="none" w:sz="0" w:space="0" w:color="auto"/>
        <w:left w:val="none" w:sz="0" w:space="0" w:color="auto"/>
        <w:bottom w:val="none" w:sz="0" w:space="0" w:color="auto"/>
        <w:right w:val="none" w:sz="0" w:space="0" w:color="auto"/>
      </w:divBdr>
    </w:div>
    <w:div w:id="1642349776">
      <w:bodyDiv w:val="1"/>
      <w:marLeft w:val="0"/>
      <w:marRight w:val="0"/>
      <w:marTop w:val="0"/>
      <w:marBottom w:val="0"/>
      <w:divBdr>
        <w:top w:val="none" w:sz="0" w:space="0" w:color="auto"/>
        <w:left w:val="none" w:sz="0" w:space="0" w:color="auto"/>
        <w:bottom w:val="none" w:sz="0" w:space="0" w:color="auto"/>
        <w:right w:val="none" w:sz="0" w:space="0" w:color="auto"/>
      </w:divBdr>
    </w:div>
    <w:div w:id="1717075498">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824662266">
      <w:bodyDiv w:val="1"/>
      <w:marLeft w:val="0"/>
      <w:marRight w:val="0"/>
      <w:marTop w:val="0"/>
      <w:marBottom w:val="0"/>
      <w:divBdr>
        <w:top w:val="none" w:sz="0" w:space="0" w:color="auto"/>
        <w:left w:val="none" w:sz="0" w:space="0" w:color="auto"/>
        <w:bottom w:val="none" w:sz="0" w:space="0" w:color="auto"/>
        <w:right w:val="none" w:sz="0" w:space="0" w:color="auto"/>
      </w:divBdr>
    </w:div>
    <w:div w:id="1849783485">
      <w:bodyDiv w:val="1"/>
      <w:marLeft w:val="0"/>
      <w:marRight w:val="0"/>
      <w:marTop w:val="0"/>
      <w:marBottom w:val="0"/>
      <w:divBdr>
        <w:top w:val="none" w:sz="0" w:space="0" w:color="auto"/>
        <w:left w:val="none" w:sz="0" w:space="0" w:color="auto"/>
        <w:bottom w:val="none" w:sz="0" w:space="0" w:color="auto"/>
        <w:right w:val="none" w:sz="0" w:space="0" w:color="auto"/>
      </w:divBdr>
    </w:div>
    <w:div w:id="1909535426">
      <w:bodyDiv w:val="1"/>
      <w:marLeft w:val="0"/>
      <w:marRight w:val="0"/>
      <w:marTop w:val="0"/>
      <w:marBottom w:val="0"/>
      <w:divBdr>
        <w:top w:val="none" w:sz="0" w:space="0" w:color="auto"/>
        <w:left w:val="none" w:sz="0" w:space="0" w:color="auto"/>
        <w:bottom w:val="none" w:sz="0" w:space="0" w:color="auto"/>
        <w:right w:val="none" w:sz="0" w:space="0" w:color="auto"/>
      </w:divBdr>
    </w:div>
    <w:div w:id="1921673841">
      <w:bodyDiv w:val="1"/>
      <w:marLeft w:val="0"/>
      <w:marRight w:val="0"/>
      <w:marTop w:val="0"/>
      <w:marBottom w:val="0"/>
      <w:divBdr>
        <w:top w:val="none" w:sz="0" w:space="0" w:color="auto"/>
        <w:left w:val="none" w:sz="0" w:space="0" w:color="auto"/>
        <w:bottom w:val="none" w:sz="0" w:space="0" w:color="auto"/>
        <w:right w:val="none" w:sz="0" w:space="0" w:color="auto"/>
      </w:divBdr>
    </w:div>
    <w:div w:id="1949317151">
      <w:bodyDiv w:val="1"/>
      <w:marLeft w:val="0"/>
      <w:marRight w:val="0"/>
      <w:marTop w:val="0"/>
      <w:marBottom w:val="0"/>
      <w:divBdr>
        <w:top w:val="none" w:sz="0" w:space="0" w:color="auto"/>
        <w:left w:val="none" w:sz="0" w:space="0" w:color="auto"/>
        <w:bottom w:val="none" w:sz="0" w:space="0" w:color="auto"/>
        <w:right w:val="none" w:sz="0" w:space="0" w:color="auto"/>
      </w:divBdr>
    </w:div>
    <w:div w:id="2058430581">
      <w:bodyDiv w:val="1"/>
      <w:marLeft w:val="0"/>
      <w:marRight w:val="0"/>
      <w:marTop w:val="0"/>
      <w:marBottom w:val="0"/>
      <w:divBdr>
        <w:top w:val="none" w:sz="0" w:space="0" w:color="auto"/>
        <w:left w:val="none" w:sz="0" w:space="0" w:color="auto"/>
        <w:bottom w:val="none" w:sz="0" w:space="0" w:color="auto"/>
        <w:right w:val="none" w:sz="0" w:space="0" w:color="auto"/>
      </w:divBdr>
    </w:div>
    <w:div w:id="2076733090">
      <w:bodyDiv w:val="1"/>
      <w:marLeft w:val="0"/>
      <w:marRight w:val="0"/>
      <w:marTop w:val="0"/>
      <w:marBottom w:val="0"/>
      <w:divBdr>
        <w:top w:val="none" w:sz="0" w:space="0" w:color="auto"/>
        <w:left w:val="none" w:sz="0" w:space="0" w:color="auto"/>
        <w:bottom w:val="none" w:sz="0" w:space="0" w:color="auto"/>
        <w:right w:val="none" w:sz="0" w:space="0" w:color="auto"/>
      </w:divBdr>
    </w:div>
    <w:div w:id="2101559273">
      <w:bodyDiv w:val="1"/>
      <w:marLeft w:val="0"/>
      <w:marRight w:val="0"/>
      <w:marTop w:val="0"/>
      <w:marBottom w:val="0"/>
      <w:divBdr>
        <w:top w:val="none" w:sz="0" w:space="0" w:color="auto"/>
        <w:left w:val="none" w:sz="0" w:space="0" w:color="auto"/>
        <w:bottom w:val="none" w:sz="0" w:space="0" w:color="auto"/>
        <w:right w:val="none" w:sz="0" w:space="0" w:color="auto"/>
      </w:divBdr>
    </w:div>
    <w:div w:id="21100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9249-5AFE-499B-B3BD-68745EAE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4619</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Romankova</dc:creator>
  <cp:lastModifiedBy>Ulanova</cp:lastModifiedBy>
  <cp:revision>21</cp:revision>
  <cp:lastPrinted>2024-04-26T11:13:00Z</cp:lastPrinted>
  <dcterms:created xsi:type="dcterms:W3CDTF">2024-03-21T13:38:00Z</dcterms:created>
  <dcterms:modified xsi:type="dcterms:W3CDTF">2024-04-27T08:13:00Z</dcterms:modified>
</cp:coreProperties>
</file>